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BCE" w:rsidRPr="002E5BCE" w:rsidRDefault="002E5BCE" w:rsidP="002E5BCE">
      <w:pPr>
        <w:jc w:val="center"/>
        <w:rPr>
          <w:rStyle w:val="a3"/>
          <w:b/>
          <w:lang w:val="ky-KG"/>
        </w:rPr>
      </w:pPr>
      <w:r w:rsidRPr="002E5BCE">
        <w:rPr>
          <w:rStyle w:val="a3"/>
          <w:b/>
          <w:lang w:val="ky-KG"/>
        </w:rPr>
        <w:t>Тема 9.</w:t>
      </w:r>
      <w:r w:rsidRPr="002E5BCE">
        <w:rPr>
          <w:rStyle w:val="a3"/>
          <w:b/>
        </w:rPr>
        <w:t>Оценка страховых компаний</w:t>
      </w:r>
    </w:p>
    <w:p w:rsidR="002E5BCE" w:rsidRPr="002E5BCE" w:rsidRDefault="002E5BCE" w:rsidP="002E5BCE">
      <w:pPr>
        <w:rPr>
          <w:lang w:val="ky-KG"/>
        </w:rPr>
      </w:pPr>
      <w:r>
        <w:rPr>
          <w:rFonts w:ascii="Times New Roman" w:eastAsia="Times New Roman" w:hAnsi="Times New Roman" w:cs="Times New Roman"/>
          <w:color w:val="000000"/>
          <w:lang w:val="ky-KG"/>
        </w:rPr>
        <w:t>У</w:t>
      </w:r>
      <w:r>
        <w:rPr>
          <w:rFonts w:ascii="Times New Roman" w:eastAsia="Times New Roman" w:hAnsi="Times New Roman" w:cs="Times New Roman"/>
          <w:color w:val="000000"/>
        </w:rPr>
        <w:t>страховых компаний, как и у банков, основная деятельность и финанси</w:t>
      </w:r>
      <w:r>
        <w:rPr>
          <w:rFonts w:ascii="Times New Roman" w:eastAsia="Times New Roman" w:hAnsi="Times New Roman" w:cs="Times New Roman"/>
          <w:color w:val="000000"/>
        </w:rPr>
        <w:softHyphen/>
        <w:t>рование тесно переплетены. Поэтому при оценке страховых компаний тоже следует пользоваться моделью собственного капитала, а не моделью коммерческого предприятия. К тому же в операциях страховых компаний присутствуют некие уникальные особенности, которые заслуживают спе</w:t>
      </w:r>
      <w:r>
        <w:rPr>
          <w:rFonts w:ascii="Times New Roman" w:eastAsia="Times New Roman" w:hAnsi="Times New Roman" w:cs="Times New Roman"/>
          <w:color w:val="000000"/>
        </w:rPr>
        <w:softHyphen/>
        <w:t>циального обсуждения.</w:t>
      </w:r>
    </w:p>
    <w:p w:rsidR="002E5BCE" w:rsidRDefault="002E5BCE" w:rsidP="002E5BCE">
      <w:pPr>
        <w:shd w:val="clear" w:color="auto" w:fill="FFFFFF"/>
        <w:spacing w:before="509" w:line="254" w:lineRule="exact"/>
        <w:ind w:left="2266" w:right="461" w:hanging="1738"/>
      </w:pPr>
      <w:r>
        <w:rPr>
          <w:rFonts w:ascii="Times New Roman" w:eastAsia="Times New Roman" w:hAnsi="Times New Roman" w:cs="Times New Roman"/>
          <w:color w:val="000000"/>
          <w:spacing w:val="-3"/>
        </w:rPr>
        <w:t xml:space="preserve">БУХГАЛТЕРСКИЕ И ЭКОНОМИЧЕСКИЕ ХАРАКТЕРИСТИКИ </w:t>
      </w:r>
      <w:r>
        <w:rPr>
          <w:rFonts w:ascii="Times New Roman" w:eastAsia="Times New Roman" w:hAnsi="Times New Roman" w:cs="Times New Roman"/>
          <w:color w:val="000000"/>
        </w:rPr>
        <w:t>СТРАХОВОЙ КОМПАНИИ</w:t>
      </w:r>
    </w:p>
    <w:p w:rsidR="002E5BCE" w:rsidRDefault="002E5BCE" w:rsidP="002E5BCE">
      <w:pPr>
        <w:shd w:val="clear" w:color="auto" w:fill="FFFFFF"/>
        <w:spacing w:before="250" w:line="250" w:lineRule="exact"/>
        <w:ind w:left="10"/>
        <w:jc w:val="both"/>
      </w:pPr>
      <w:r>
        <w:rPr>
          <w:rFonts w:ascii="Times New Roman" w:eastAsia="Times New Roman" w:hAnsi="Times New Roman" w:cs="Times New Roman"/>
          <w:color w:val="000000"/>
        </w:rPr>
        <w:t>Есть три категории страховых компаний: компании страхования жизни, предлагающие долгосрочные контракты, по которым выплачивается либо пенсионный аннуитет, либо аккордная сумма страховки после смерти за</w:t>
      </w:r>
      <w:r>
        <w:rPr>
          <w:rFonts w:ascii="Times New Roman" w:eastAsia="Times New Roman" w:hAnsi="Times New Roman" w:cs="Times New Roman"/>
          <w:color w:val="000000"/>
        </w:rPr>
        <w:softHyphen/>
        <w:t>страхованного; компании имущественного страхования и страхования от несчастных случаев, таких как травмы (увечья, потеря трудоспособности) на производстве, автомобильные аварии, наводнения (затопления) или пожар; и компании вторичного страхования (так называемые перестрахов</w:t>
      </w:r>
      <w:r>
        <w:rPr>
          <w:rFonts w:ascii="Times New Roman" w:eastAsia="Times New Roman" w:hAnsi="Times New Roman" w:cs="Times New Roman"/>
          <w:color w:val="000000"/>
        </w:rPr>
        <w:softHyphen/>
        <w:t xml:space="preserve">щики), которые принимают на себя риски от других страховых компаний, когда такие риски слишком велики для первоначального страховщика. На 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все три категории в США распространяются жесткие нормы регулирования </w:t>
      </w:r>
      <w:r>
        <w:rPr>
          <w:rFonts w:ascii="Times New Roman" w:eastAsia="Times New Roman" w:hAnsi="Times New Roman" w:cs="Times New Roman"/>
          <w:color w:val="000000"/>
        </w:rPr>
        <w:t>и три набора бухгалтерских стандартов: установленная законом система учета для официальной отчетности перед регулирующими ведомствами,</w:t>
      </w:r>
      <w:r>
        <w:rPr>
          <w:lang w:val="ky-KG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общепринятые принципы бухгалтерского учета (</w:t>
      </w:r>
      <w:r>
        <w:rPr>
          <w:rFonts w:ascii="Times New Roman" w:eastAsia="Times New Roman" w:hAnsi="Times New Roman" w:cs="Times New Roman"/>
          <w:color w:val="000000"/>
          <w:lang w:val="en-US"/>
        </w:rPr>
        <w:t>GAAP</w:t>
      </w:r>
      <w:r>
        <w:rPr>
          <w:rFonts w:ascii="Times New Roman" w:eastAsia="Times New Roman" w:hAnsi="Times New Roman" w:cs="Times New Roman"/>
          <w:color w:val="000000"/>
        </w:rPr>
        <w:t>) для публичной от</w:t>
      </w:r>
      <w:r>
        <w:rPr>
          <w:rFonts w:ascii="Times New Roman" w:eastAsia="Times New Roman" w:hAnsi="Times New Roman" w:cs="Times New Roman"/>
          <w:color w:val="000000"/>
        </w:rPr>
        <w:softHyphen/>
        <w:t>четности и учет для налоговых органов. Для страховых компаний в целом характерны две формы собственности: это может быть открытое акцио</w:t>
      </w:r>
      <w:r>
        <w:rPr>
          <w:rFonts w:ascii="Times New Roman" w:eastAsia="Times New Roman" w:hAnsi="Times New Roman" w:cs="Times New Roman"/>
          <w:color w:val="000000"/>
        </w:rPr>
        <w:softHyphen/>
        <w:t>нерное общество в форме традиционной корпорации или это может быть паевая компания, принадлежащая держателям ее страховых полисов.</w:t>
      </w:r>
    </w:p>
    <w:p w:rsidR="002E5BCE" w:rsidRDefault="002E5BCE" w:rsidP="002E5BCE">
      <w:pPr>
        <w:shd w:val="clear" w:color="auto" w:fill="FFFFFF"/>
        <w:spacing w:before="5" w:line="250" w:lineRule="exact"/>
        <w:ind w:firstLine="341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В таблицах 22.1 и 22.2 представлены годовые балансы и отчеты о прибылях и убытках страховой компании </w:t>
      </w:r>
      <w:proofErr w:type="spellStart"/>
      <w:r>
        <w:rPr>
          <w:rFonts w:ascii="Times New Roman" w:eastAsia="Times New Roman" w:hAnsi="Times New Roman" w:cs="Times New Roman"/>
          <w:color w:val="000000"/>
          <w:lang w:val="en-US"/>
        </w:rPr>
        <w:t>TransAmerica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составленные на основе </w:t>
      </w:r>
      <w:r>
        <w:rPr>
          <w:rFonts w:ascii="Times New Roman" w:eastAsia="Times New Roman" w:hAnsi="Times New Roman" w:cs="Times New Roman"/>
          <w:color w:val="000000"/>
          <w:lang w:val="en-US"/>
        </w:rPr>
        <w:t>GAAP</w:t>
      </w:r>
      <w:r>
        <w:rPr>
          <w:rFonts w:ascii="Times New Roman" w:eastAsia="Times New Roman" w:hAnsi="Times New Roman" w:cs="Times New Roman"/>
          <w:color w:val="000000"/>
        </w:rPr>
        <w:t xml:space="preserve">. Дальше на примере </w:t>
      </w:r>
      <w:proofErr w:type="spellStart"/>
      <w:r>
        <w:rPr>
          <w:rFonts w:ascii="Times New Roman" w:eastAsia="Times New Roman" w:hAnsi="Times New Roman" w:cs="Times New Roman"/>
          <w:color w:val="000000"/>
          <w:lang w:val="en-US"/>
        </w:rPr>
        <w:t>TransAmerica</w:t>
      </w:r>
      <w:proofErr w:type="spellEnd"/>
      <w:r w:rsidRPr="002E5BCE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мы разберем общие экономические характеристики и приемы стоимостной оценки страховых компаний</w:t>
      </w:r>
      <w:proofErr w:type="gramStart"/>
      <w:r>
        <w:rPr>
          <w:rFonts w:ascii="Times New Roman" w:eastAsia="Times New Roman" w:hAnsi="Times New Roman" w:cs="Times New Roman"/>
          <w:color w:val="000000"/>
          <w:vertAlign w:val="superscript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</w:rPr>
        <w:t>. Начнем с того, что страховщики получают от своих клиентов платежи, именуемые страховыми взносами, авансом, то есть до наступле</w:t>
      </w:r>
      <w:r>
        <w:rPr>
          <w:rFonts w:ascii="Times New Roman" w:eastAsia="Times New Roman" w:hAnsi="Times New Roman" w:cs="Times New Roman"/>
          <w:color w:val="000000"/>
        </w:rPr>
        <w:softHyphen/>
        <w:t>ния срока страховых выплат. Таким образом, временная схема денежных потоков здесь противоположна той, какая свойственна большинству произ</w:t>
      </w:r>
      <w:r>
        <w:rPr>
          <w:rFonts w:ascii="Times New Roman" w:eastAsia="Times New Roman" w:hAnsi="Times New Roman" w:cs="Times New Roman"/>
          <w:color w:val="000000"/>
        </w:rPr>
        <w:softHyphen/>
        <w:t xml:space="preserve">водственных фирм. Производственные фирмы вкладывают деньги сейчас, </w:t>
      </w:r>
      <w:r>
        <w:rPr>
          <w:rFonts w:ascii="Times New Roman" w:eastAsia="Times New Roman" w:hAnsi="Times New Roman" w:cs="Times New Roman"/>
          <w:color w:val="000000"/>
          <w:spacing w:val="-1"/>
        </w:rPr>
        <w:t>чтобы получить приток денежных средств позже. Страховые компании бла</w:t>
      </w:r>
      <w:r>
        <w:rPr>
          <w:rFonts w:ascii="Times New Roman" w:eastAsia="Times New Roman" w:hAnsi="Times New Roman" w:cs="Times New Roman"/>
          <w:color w:val="000000"/>
          <w:spacing w:val="-1"/>
        </w:rPr>
        <w:softHyphen/>
      </w:r>
      <w:r>
        <w:rPr>
          <w:rFonts w:ascii="Times New Roman" w:eastAsia="Times New Roman" w:hAnsi="Times New Roman" w:cs="Times New Roman"/>
          <w:color w:val="000000"/>
        </w:rPr>
        <w:t>годаря страховым взносам имеют чистый денежный приток сразу (хотя в первом году они должны платить комиссионные своим агентам) и дальше в непрерывном режиме на протяжении почти всего срока действия страхо</w:t>
      </w:r>
      <w:r>
        <w:rPr>
          <w:rFonts w:ascii="Times New Roman" w:eastAsia="Times New Roman" w:hAnsi="Times New Roman" w:cs="Times New Roman"/>
          <w:color w:val="000000"/>
        </w:rPr>
        <w:softHyphen/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вого полиса. Обязательства денежных выплат сосредоточены ближе к концу </w:t>
      </w:r>
      <w:r>
        <w:rPr>
          <w:rFonts w:ascii="Times New Roman" w:eastAsia="Times New Roman" w:hAnsi="Times New Roman" w:cs="Times New Roman"/>
          <w:color w:val="000000"/>
          <w:spacing w:val="-2"/>
        </w:rPr>
        <w:lastRenderedPageBreak/>
        <w:t xml:space="preserve">срока действия полиса. Вот почему страховые компании подвергаются столь </w:t>
      </w:r>
      <w:r>
        <w:rPr>
          <w:rFonts w:ascii="Times New Roman" w:eastAsia="Times New Roman" w:hAnsi="Times New Roman" w:cs="Times New Roman"/>
          <w:color w:val="000000"/>
        </w:rPr>
        <w:t>жесткому регулированию — чтобы уберечь держателей полисов от недоб</w:t>
      </w:r>
      <w:r>
        <w:rPr>
          <w:rFonts w:ascii="Times New Roman" w:eastAsia="Times New Roman" w:hAnsi="Times New Roman" w:cs="Times New Roman"/>
          <w:color w:val="000000"/>
        </w:rPr>
        <w:softHyphen/>
        <w:t>росовестности или несостоятельности страховщиков. В случае банкротства страховой компании держатели полисов потеряют большую часть своих инвестиций, которая приходится на обещанные страховые выплаты. Одна из причин, побуждающих страховые компании поддерживать высокий кре</w:t>
      </w:r>
      <w:r>
        <w:rPr>
          <w:rFonts w:ascii="Times New Roman" w:eastAsia="Times New Roman" w:hAnsi="Times New Roman" w:cs="Times New Roman"/>
          <w:color w:val="000000"/>
        </w:rPr>
        <w:softHyphen/>
        <w:t>дитный рейтинг (</w:t>
      </w:r>
      <w:r>
        <w:rPr>
          <w:rFonts w:ascii="Times New Roman" w:eastAsia="Times New Roman" w:hAnsi="Times New Roman" w:cs="Times New Roman"/>
          <w:color w:val="000000"/>
          <w:lang w:val="en-US"/>
        </w:rPr>
        <w:t>AAA</w:t>
      </w:r>
      <w:r w:rsidRPr="002E5BCE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или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Аа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), заключается в том, что доверие держателей полисов помогает привлекать новых клиентов.</w:t>
      </w:r>
    </w:p>
    <w:p w:rsidR="002E5BCE" w:rsidRDefault="002E5BCE" w:rsidP="002E5BCE">
      <w:pPr>
        <w:shd w:val="clear" w:color="auto" w:fill="FFFFFF"/>
        <w:spacing w:before="53" w:line="250" w:lineRule="exact"/>
        <w:ind w:right="14" w:firstLine="346"/>
        <w:jc w:val="both"/>
      </w:pPr>
      <w:r>
        <w:rPr>
          <w:rFonts w:ascii="Times New Roman" w:eastAsia="Times New Roman" w:hAnsi="Times New Roman" w:cs="Times New Roman"/>
          <w:color w:val="000000"/>
        </w:rPr>
        <w:t>Крупнейшая статья обязательств страховых компаний — резервы и ре</w:t>
      </w:r>
      <w:r>
        <w:rPr>
          <w:rFonts w:ascii="Times New Roman" w:eastAsia="Times New Roman" w:hAnsi="Times New Roman" w:cs="Times New Roman"/>
          <w:color w:val="000000"/>
        </w:rPr>
        <w:softHyphen/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зервные фонды (у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lang w:val="en-US"/>
        </w:rPr>
        <w:t>TransAmerica</w:t>
      </w:r>
      <w:proofErr w:type="spellEnd"/>
      <w:r w:rsidRPr="002E5BCE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в 1998 г. — округленно 32,4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</w:rPr>
        <w:t>млрд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</w:rPr>
        <w:t xml:space="preserve"> дол.). О н и </w:t>
      </w:r>
      <w:r>
        <w:rPr>
          <w:rFonts w:ascii="Times New Roman" w:eastAsia="Times New Roman" w:hAnsi="Times New Roman" w:cs="Times New Roman"/>
          <w:color w:val="000000"/>
        </w:rPr>
        <w:t xml:space="preserve">представляют приведенную стоимость ожидаемых в будущем обязательств компании — аннуитетов и аккордных выплат по смерти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застрахованно</w:t>
      </w:r>
      <w:r>
        <w:rPr>
          <w:rFonts w:ascii="Times New Roman" w:eastAsia="Times New Roman" w:hAnsi="Times New Roman" w:cs="Times New Roman"/>
          <w:color w:val="000000"/>
        </w:rPr>
        <w:softHyphen/>
        <w:t>го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— за вычетом приведенной стоимости ожидаемых страховых взносов от держателей полисов. Следующий пример (не относящийся к </w:t>
      </w:r>
      <w:proofErr w:type="spellStart"/>
      <w:r>
        <w:rPr>
          <w:rFonts w:ascii="Times New Roman" w:eastAsia="Times New Roman" w:hAnsi="Times New Roman" w:cs="Times New Roman"/>
          <w:color w:val="000000"/>
          <w:lang w:val="en-US"/>
        </w:rPr>
        <w:t>TransAmerica</w:t>
      </w:r>
      <w:proofErr w:type="spellEnd"/>
      <w:r>
        <w:rPr>
          <w:rFonts w:ascii="Times New Roman" w:eastAsia="Times New Roman" w:hAnsi="Times New Roman" w:cs="Times New Roman"/>
          <w:color w:val="000000"/>
        </w:rPr>
        <w:t>) иллюстрирует порядок калькуляции таких резервов (в дол.):</w:t>
      </w:r>
    </w:p>
    <w:p w:rsidR="002E5BCE" w:rsidRDefault="002E5BCE" w:rsidP="002E5BCE">
      <w:pPr>
        <w:shd w:val="clear" w:color="auto" w:fill="FFFFFF"/>
        <w:tabs>
          <w:tab w:val="right" w:pos="3283"/>
          <w:tab w:val="right" w:pos="3970"/>
          <w:tab w:val="right" w:pos="4656"/>
          <w:tab w:val="left" w:pos="4853"/>
          <w:tab w:val="right" w:pos="6077"/>
          <w:tab w:val="left" w:pos="6226"/>
        </w:tabs>
        <w:spacing w:before="230"/>
        <w:ind w:left="288"/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Приведенная стоимость</w:t>
      </w:r>
      <w:r>
        <w:rPr>
          <w:rFonts w:eastAsia="Times New Roman"/>
          <w:b/>
          <w:bCs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18"/>
          <w:szCs w:val="18"/>
        </w:rPr>
        <w:t>Г о д 0</w:t>
      </w:r>
      <w:r>
        <w:rPr>
          <w:rFonts w:eastAsia="Times New Roman" w:hAnsi="Times New Roman"/>
          <w:b/>
          <w:bCs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18"/>
          <w:szCs w:val="18"/>
        </w:rPr>
        <w:t>Г о д 1</w:t>
      </w:r>
      <w:r>
        <w:rPr>
          <w:rFonts w:eastAsia="Times New Roman" w:hAnsi="Times New Roman"/>
          <w:b/>
          <w:bCs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18"/>
          <w:szCs w:val="18"/>
        </w:rPr>
        <w:t>Г о д 2</w:t>
      </w:r>
      <w:r>
        <w:rPr>
          <w:rFonts w:eastAsia="Times New Roman" w:hAnsi="Times New Roman"/>
          <w:b/>
          <w:bCs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18"/>
          <w:szCs w:val="18"/>
        </w:rPr>
        <w:t>Г о д 3</w:t>
      </w:r>
      <w:r>
        <w:rPr>
          <w:rFonts w:eastAsia="Times New Roman" w:hAnsi="Times New Roman"/>
          <w:b/>
          <w:bCs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18"/>
          <w:szCs w:val="18"/>
        </w:rPr>
        <w:t>Г о д 4</w:t>
      </w:r>
      <w:r>
        <w:rPr>
          <w:rFonts w:eastAsia="Times New Roman" w:hAnsi="Times New Roman"/>
          <w:b/>
          <w:bCs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Год 5</w:t>
      </w:r>
    </w:p>
    <w:p w:rsidR="002E5BCE" w:rsidRDefault="002E5BCE" w:rsidP="002E5BCE">
      <w:pPr>
        <w:shd w:val="clear" w:color="auto" w:fill="FFFFFF"/>
        <w:tabs>
          <w:tab w:val="right" w:pos="2837"/>
          <w:tab w:val="right" w:pos="3523"/>
          <w:tab w:val="right" w:pos="4210"/>
          <w:tab w:val="left" w:pos="4406"/>
          <w:tab w:val="right" w:pos="5630"/>
        </w:tabs>
        <w:spacing w:before="53" w:line="216" w:lineRule="exact"/>
        <w:ind w:right="653"/>
        <w:jc w:val="right"/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Страховые выплаты</w:t>
      </w:r>
      <w:r>
        <w:rPr>
          <w:rFonts w:eastAsia="Times New Roman"/>
          <w:color w:val="000000"/>
          <w:sz w:val="18"/>
          <w:szCs w:val="18"/>
        </w:rPr>
        <w:tab/>
      </w:r>
      <w:r>
        <w:rPr>
          <w:rFonts w:ascii="Times New Roman" w:eastAsia="Times New Roman" w:cs="Times New Roman"/>
          <w:color w:val="000000"/>
          <w:sz w:val="18"/>
          <w:szCs w:val="18"/>
        </w:rPr>
        <w:t>3928</w:t>
      </w:r>
      <w:r>
        <w:rPr>
          <w:rFonts w:eastAsia="Times New Roman"/>
          <w:color w:val="000000"/>
          <w:sz w:val="18"/>
          <w:szCs w:val="18"/>
        </w:rPr>
        <w:tab/>
      </w:r>
      <w:r>
        <w:rPr>
          <w:rFonts w:ascii="Times New Roman" w:eastAsia="Times New Roman" w:cs="Times New Roman"/>
          <w:color w:val="000000"/>
          <w:sz w:val="18"/>
          <w:szCs w:val="18"/>
        </w:rPr>
        <w:t>4104</w:t>
      </w:r>
      <w:r>
        <w:rPr>
          <w:rFonts w:eastAsia="Times New Roman"/>
          <w:color w:val="000000"/>
          <w:sz w:val="18"/>
          <w:szCs w:val="18"/>
        </w:rPr>
        <w:tab/>
      </w:r>
      <w:r>
        <w:rPr>
          <w:rFonts w:ascii="Times New Roman" w:eastAsia="Times New Roman" w:cs="Times New Roman"/>
          <w:color w:val="000000"/>
          <w:sz w:val="18"/>
          <w:szCs w:val="18"/>
        </w:rPr>
        <w:t>4284</w:t>
      </w:r>
      <w:r>
        <w:rPr>
          <w:rFonts w:eastAsia="Times New Roman"/>
          <w:color w:val="000000"/>
          <w:sz w:val="18"/>
          <w:szCs w:val="18"/>
        </w:rPr>
        <w:tab/>
      </w:r>
      <w:r>
        <w:rPr>
          <w:rFonts w:ascii="Times New Roman" w:eastAsia="Times New Roman" w:cs="Times New Roman"/>
          <w:color w:val="000000"/>
          <w:sz w:val="18"/>
          <w:szCs w:val="18"/>
        </w:rPr>
        <w:t>4469</w:t>
      </w:r>
      <w:r>
        <w:rPr>
          <w:rFonts w:eastAsia="Times New Roman"/>
          <w:color w:val="000000"/>
          <w:sz w:val="18"/>
          <w:szCs w:val="18"/>
        </w:rPr>
        <w:tab/>
      </w:r>
      <w:r>
        <w:rPr>
          <w:rFonts w:ascii="Times New Roman" w:eastAsia="Times New Roman" w:cs="Times New Roman"/>
          <w:color w:val="000000"/>
          <w:sz w:val="18"/>
          <w:szCs w:val="18"/>
        </w:rPr>
        <w:t>4658         0</w:t>
      </w:r>
    </w:p>
    <w:p w:rsidR="002E5BCE" w:rsidRDefault="002E5BCE" w:rsidP="002E5BCE">
      <w:pPr>
        <w:shd w:val="clear" w:color="auto" w:fill="FFFFFF"/>
        <w:tabs>
          <w:tab w:val="right" w:pos="2842"/>
          <w:tab w:val="right" w:pos="3528"/>
          <w:tab w:val="right" w:pos="4214"/>
          <w:tab w:val="left" w:pos="4411"/>
          <w:tab w:val="right" w:pos="5635"/>
        </w:tabs>
        <w:spacing w:before="5" w:line="216" w:lineRule="exact"/>
        <w:ind w:right="658"/>
        <w:jc w:val="right"/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Чистые взносы</w:t>
      </w:r>
      <w:r>
        <w:rPr>
          <w:rFonts w:eastAsia="Times New Roman"/>
          <w:color w:val="000000"/>
          <w:sz w:val="18"/>
          <w:szCs w:val="18"/>
        </w:rPr>
        <w:tab/>
      </w:r>
      <w:r>
        <w:rPr>
          <w:rFonts w:ascii="Times New Roman" w:eastAsia="Times New Roman" w:cs="Times New Roman"/>
          <w:color w:val="000000"/>
          <w:sz w:val="18"/>
          <w:szCs w:val="18"/>
        </w:rPr>
        <w:t>3928</w:t>
      </w:r>
      <w:r>
        <w:rPr>
          <w:rFonts w:eastAsia="Times New Roman"/>
          <w:color w:val="000000"/>
          <w:sz w:val="18"/>
          <w:szCs w:val="18"/>
        </w:rPr>
        <w:tab/>
      </w:r>
      <w:r>
        <w:rPr>
          <w:rFonts w:ascii="Times New Roman" w:eastAsia="Times New Roman" w:cs="Times New Roman"/>
          <w:color w:val="000000"/>
          <w:sz w:val="18"/>
          <w:szCs w:val="18"/>
        </w:rPr>
        <w:t>3209</w:t>
      </w:r>
      <w:r>
        <w:rPr>
          <w:rFonts w:eastAsia="Times New Roman"/>
          <w:color w:val="000000"/>
          <w:sz w:val="18"/>
          <w:szCs w:val="18"/>
        </w:rPr>
        <w:tab/>
      </w:r>
      <w:r>
        <w:rPr>
          <w:rFonts w:ascii="Times New Roman" w:eastAsia="Times New Roman" w:cs="Times New Roman"/>
          <w:color w:val="000000"/>
          <w:sz w:val="18"/>
          <w:szCs w:val="18"/>
        </w:rPr>
        <w:t>2457</w:t>
      </w:r>
      <w:r>
        <w:rPr>
          <w:rFonts w:eastAsia="Times New Roman"/>
          <w:color w:val="000000"/>
          <w:sz w:val="18"/>
          <w:szCs w:val="18"/>
        </w:rPr>
        <w:tab/>
      </w:r>
      <w:r>
        <w:rPr>
          <w:rFonts w:ascii="Times New Roman" w:eastAsia="Times New Roman" w:cs="Times New Roman"/>
          <w:color w:val="000000"/>
          <w:spacing w:val="-2"/>
          <w:sz w:val="18"/>
          <w:szCs w:val="18"/>
        </w:rPr>
        <w:t>1672</w:t>
      </w:r>
      <w:r>
        <w:rPr>
          <w:rFonts w:eastAsia="Times New Roman"/>
          <w:color w:val="000000"/>
          <w:sz w:val="18"/>
          <w:szCs w:val="18"/>
        </w:rPr>
        <w:tab/>
      </w:r>
      <w:r>
        <w:rPr>
          <w:rFonts w:ascii="Times New Roman" w:eastAsia="Times New Roman" w:cs="Times New Roman"/>
          <w:color w:val="000000"/>
          <w:sz w:val="18"/>
          <w:szCs w:val="18"/>
        </w:rPr>
        <w:t>853         0</w:t>
      </w:r>
    </w:p>
    <w:p w:rsidR="002E5BCE" w:rsidRDefault="002E5BCE" w:rsidP="002E5BCE">
      <w:pPr>
        <w:shd w:val="clear" w:color="auto" w:fill="FFFFFF"/>
        <w:tabs>
          <w:tab w:val="right" w:pos="2995"/>
          <w:tab w:val="right" w:pos="3682"/>
          <w:tab w:val="right" w:pos="4368"/>
          <w:tab w:val="left" w:pos="4565"/>
          <w:tab w:val="right" w:pos="5789"/>
        </w:tabs>
        <w:spacing w:line="216" w:lineRule="exact"/>
        <w:ind w:right="653"/>
        <w:jc w:val="right"/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Резерв</w:t>
      </w:r>
      <w:r>
        <w:rPr>
          <w:rFonts w:eastAsia="Times New Roman"/>
          <w:color w:val="000000"/>
          <w:sz w:val="18"/>
          <w:szCs w:val="18"/>
        </w:rPr>
        <w:tab/>
      </w:r>
      <w:r>
        <w:rPr>
          <w:rFonts w:ascii="Times New Roman" w:eastAsia="Times New Roman" w:cs="Times New Roman"/>
          <w:color w:val="000000"/>
          <w:sz w:val="18"/>
          <w:szCs w:val="18"/>
        </w:rPr>
        <w:t>0</w:t>
      </w:r>
      <w:r>
        <w:rPr>
          <w:rFonts w:eastAsia="Times New Roman"/>
          <w:color w:val="000000"/>
          <w:sz w:val="18"/>
          <w:szCs w:val="18"/>
        </w:rPr>
        <w:tab/>
      </w:r>
      <w:r>
        <w:rPr>
          <w:rFonts w:ascii="Times New Roman" w:eastAsia="Times New Roman" w:cs="Times New Roman"/>
          <w:color w:val="000000"/>
          <w:sz w:val="18"/>
          <w:szCs w:val="18"/>
        </w:rPr>
        <w:t>895</w:t>
      </w:r>
      <w:r>
        <w:rPr>
          <w:rFonts w:eastAsia="Times New Roman"/>
          <w:color w:val="000000"/>
          <w:sz w:val="18"/>
          <w:szCs w:val="18"/>
        </w:rPr>
        <w:tab/>
      </w:r>
      <w:r>
        <w:rPr>
          <w:rFonts w:ascii="Times New Roman" w:eastAsia="Times New Roman" w:cs="Times New Roman"/>
          <w:color w:val="000000"/>
          <w:sz w:val="18"/>
          <w:szCs w:val="18"/>
        </w:rPr>
        <w:t>1827</w:t>
      </w:r>
      <w:r>
        <w:rPr>
          <w:rFonts w:eastAsia="Times New Roman"/>
          <w:color w:val="000000"/>
          <w:sz w:val="18"/>
          <w:szCs w:val="18"/>
        </w:rPr>
        <w:tab/>
      </w:r>
      <w:r>
        <w:rPr>
          <w:rFonts w:ascii="Times New Roman" w:eastAsia="Times New Roman" w:cs="Times New Roman"/>
          <w:color w:val="000000"/>
          <w:sz w:val="18"/>
          <w:szCs w:val="18"/>
        </w:rPr>
        <w:t>2797</w:t>
      </w:r>
      <w:r>
        <w:rPr>
          <w:rFonts w:eastAsia="Times New Roman"/>
          <w:color w:val="000000"/>
          <w:sz w:val="18"/>
          <w:szCs w:val="18"/>
        </w:rPr>
        <w:tab/>
      </w:r>
      <w:r>
        <w:rPr>
          <w:rFonts w:ascii="Times New Roman" w:eastAsia="Times New Roman" w:cs="Times New Roman"/>
          <w:color w:val="000000"/>
          <w:sz w:val="18"/>
          <w:szCs w:val="18"/>
        </w:rPr>
        <w:t>3805         0</w:t>
      </w:r>
    </w:p>
    <w:p w:rsidR="002E5BCE" w:rsidRDefault="002E5BCE" w:rsidP="002E5BCE">
      <w:pPr>
        <w:shd w:val="clear" w:color="auto" w:fill="FFFFFF"/>
        <w:spacing w:before="178" w:line="250" w:lineRule="exact"/>
        <w:ind w:left="5" w:right="10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В году 0 представлен поток будущих страховых взносов, причитающихся страховой компании. В этом примере приведенная стоимость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чистых</w:t>
      </w:r>
      <w:proofErr w:type="gramEnd"/>
    </w:p>
    <w:p w:rsidR="002E5BCE" w:rsidRDefault="002E5BCE" w:rsidP="002E5BCE">
      <w:pPr>
        <w:sectPr w:rsidR="002E5BCE">
          <w:pgSz w:w="11304" w:h="14621"/>
          <w:pgMar w:top="1008" w:right="614" w:bottom="2050" w:left="3494" w:header="720" w:footer="720" w:gutter="0"/>
          <w:cols w:space="720"/>
        </w:sectPr>
      </w:pPr>
    </w:p>
    <w:p w:rsidR="002E5BCE" w:rsidRDefault="002E5BCE" w:rsidP="002E5BCE">
      <w:pPr>
        <w:framePr w:h="11280" w:hSpace="38" w:wrap="notBeside" w:vAnchor="text" w:hAnchor="margin" w:x="827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76700" cy="71628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BCE" w:rsidRDefault="002E5BCE" w:rsidP="002E5BCE">
      <w:pPr>
        <w:shd w:val="clear" w:color="auto" w:fill="FFFFFF"/>
        <w:spacing w:before="538"/>
      </w:pPr>
      <w:r>
        <w:lastRenderedPageBreak/>
        <w:br w:type="column"/>
      </w:r>
    </w:p>
    <w:p w:rsidR="002E5BCE" w:rsidRDefault="002E5BCE" w:rsidP="002E5BCE">
      <w:pPr>
        <w:sectPr w:rsidR="002E5BCE">
          <w:pgSz w:w="9442" w:h="14630"/>
          <w:pgMar w:top="941" w:right="4781" w:bottom="1070" w:left="154" w:header="720" w:footer="720" w:gutter="0"/>
          <w:cols w:num="2" w:space="720" w:equalWidth="0">
            <w:col w:w="720" w:space="3067"/>
            <w:col w:w="720"/>
          </w:cols>
        </w:sectPr>
      </w:pPr>
    </w:p>
    <w:p w:rsidR="002E5BCE" w:rsidRDefault="002E5BCE" w:rsidP="002E5B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76675" cy="71913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BCE" w:rsidRDefault="002E5BCE" w:rsidP="002E5BCE">
      <w:pPr>
        <w:sectPr w:rsidR="002E5BCE">
          <w:pgSz w:w="11352" w:h="14688"/>
          <w:pgMar w:top="864" w:right="1258" w:bottom="1627" w:left="3984" w:header="720" w:footer="720" w:gutter="0"/>
          <w:cols w:space="720"/>
        </w:sectPr>
      </w:pPr>
    </w:p>
    <w:p w:rsidR="002E5BCE" w:rsidRDefault="002E5BCE" w:rsidP="002E5BCE">
      <w:pPr>
        <w:shd w:val="clear" w:color="auto" w:fill="FFFFFF"/>
        <w:spacing w:before="206" w:line="250" w:lineRule="exact"/>
        <w:ind w:left="14"/>
        <w:jc w:val="both"/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взносов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равна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приведенной стоимости будущих выплат. На конец года 1 приходится одним платежом меньше, так что приведенная стоимость 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будущих взносов сокращается. М е ж д у тем ожидаемая выплата страховки </w:t>
      </w:r>
      <w:r>
        <w:rPr>
          <w:rFonts w:ascii="Times New Roman" w:eastAsia="Times New Roman" w:hAnsi="Times New Roman" w:cs="Times New Roman"/>
          <w:color w:val="000000"/>
        </w:rPr>
        <w:t xml:space="preserve">по смерти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застрахованного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приближается на год, так что приведенная стоимость страховых выплат увеличивается. Разность между приведен</w:t>
      </w:r>
      <w:r>
        <w:rPr>
          <w:rFonts w:ascii="Times New Roman" w:eastAsia="Times New Roman" w:hAnsi="Times New Roman" w:cs="Times New Roman"/>
          <w:color w:val="000000"/>
        </w:rPr>
        <w:softHyphen/>
        <w:t xml:space="preserve">ной стоимостью будущих выплат и приведенной стоимостью будущих взносов образует резерв. Поскольку резерв являет собой обязательство страховой компании, он включается в баланс на стороне обязательств. По мере поступления страховых взносов соответствующие суммы денег пополняют баланс на стороне активов (как инвестиции). В году 5 страховка выплачивается, и резерв исчезает из счетов обязательств. Точно так же 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сокращаются активы компании, поскольку денежные средства направляются </w:t>
      </w:r>
      <w:r>
        <w:rPr>
          <w:rFonts w:ascii="Times New Roman" w:eastAsia="Times New Roman" w:hAnsi="Times New Roman" w:cs="Times New Roman"/>
          <w:color w:val="000000"/>
        </w:rPr>
        <w:t>на выплату держателям полисов.</w:t>
      </w:r>
    </w:p>
    <w:p w:rsidR="002E5BCE" w:rsidRDefault="002E5BCE" w:rsidP="002E5BCE">
      <w:pPr>
        <w:shd w:val="clear" w:color="auto" w:fill="FFFFFF"/>
        <w:spacing w:before="19" w:line="250" w:lineRule="exact"/>
        <w:ind w:left="10" w:right="34" w:firstLine="341"/>
        <w:jc w:val="both"/>
      </w:pPr>
      <w:r>
        <w:rPr>
          <w:rFonts w:ascii="Times New Roman" w:eastAsia="Times New Roman" w:hAnsi="Times New Roman" w:cs="Times New Roman"/>
          <w:color w:val="000000"/>
          <w:spacing w:val="-1"/>
        </w:rPr>
        <w:t>Как показывает этот пример, с расширением страхового бизнеса (заклю</w:t>
      </w:r>
      <w:r>
        <w:rPr>
          <w:rFonts w:ascii="Times New Roman" w:eastAsia="Times New Roman" w:hAnsi="Times New Roman" w:cs="Times New Roman"/>
          <w:color w:val="000000"/>
          <w:spacing w:val="-1"/>
        </w:rPr>
        <w:softHyphen/>
      </w:r>
      <w:r>
        <w:rPr>
          <w:rFonts w:ascii="Times New Roman" w:eastAsia="Times New Roman" w:hAnsi="Times New Roman" w:cs="Times New Roman"/>
          <w:color w:val="000000"/>
        </w:rPr>
        <w:t xml:space="preserve">чением новых страховых контрактов) резервы увеличиваются. Безусловно, </w:t>
      </w:r>
      <w:r>
        <w:rPr>
          <w:rFonts w:ascii="Times New Roman" w:eastAsia="Times New Roman" w:hAnsi="Times New Roman" w:cs="Times New Roman"/>
          <w:color w:val="000000"/>
          <w:spacing w:val="-1"/>
        </w:rPr>
        <w:t>такие массивные обязательства есть элемент основной деятельности страхо</w:t>
      </w:r>
      <w:r>
        <w:rPr>
          <w:rFonts w:ascii="Times New Roman" w:eastAsia="Times New Roman" w:hAnsi="Times New Roman" w:cs="Times New Roman"/>
          <w:color w:val="000000"/>
          <w:spacing w:val="-1"/>
        </w:rPr>
        <w:softHyphen/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вой компании. Коль скоро чистая приведенная стоимость вновь выписанных </w:t>
      </w:r>
      <w:r>
        <w:rPr>
          <w:rFonts w:ascii="Times New Roman" w:eastAsia="Times New Roman" w:hAnsi="Times New Roman" w:cs="Times New Roman"/>
          <w:color w:val="000000"/>
        </w:rPr>
        <w:t>полисов в основном имеет положительное значение, резервы представляют собой обязательства, которые создают стоимость для акционеров. По этой причине для оценки страховых компаний разумнее пользоваться моделью собственного капитала, нежели моделью коммерческого предприятия в це</w:t>
      </w:r>
      <w:r>
        <w:rPr>
          <w:rFonts w:ascii="Times New Roman" w:eastAsia="Times New Roman" w:hAnsi="Times New Roman" w:cs="Times New Roman"/>
          <w:color w:val="000000"/>
        </w:rPr>
        <w:softHyphen/>
        <w:t>лом. При этом свободный денежный поток для акционеров дисконтируется по затратам на собственный капитал.</w:t>
      </w:r>
    </w:p>
    <w:p w:rsidR="002E5BCE" w:rsidRDefault="002E5BCE" w:rsidP="002E5BCE">
      <w:pPr>
        <w:shd w:val="clear" w:color="auto" w:fill="FFFFFF"/>
        <w:spacing w:before="24" w:line="250" w:lineRule="exact"/>
        <w:ind w:left="5" w:right="38" w:firstLine="341"/>
        <w:jc w:val="both"/>
      </w:pPr>
      <w:r>
        <w:rPr>
          <w:rFonts w:ascii="Times New Roman" w:eastAsia="Times New Roman" w:hAnsi="Times New Roman" w:cs="Times New Roman"/>
          <w:color w:val="000000"/>
          <w:spacing w:val="-1"/>
        </w:rPr>
        <w:t xml:space="preserve">Самую крупную статью активов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lang w:val="en-US"/>
        </w:rPr>
        <w:t>TransAmerica</w:t>
      </w:r>
      <w:proofErr w:type="spellEnd"/>
      <w:r w:rsidRPr="002E5BCE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 1998 г. составлял порт</w:t>
      </w:r>
      <w:r>
        <w:rPr>
          <w:rFonts w:ascii="Times New Roman" w:eastAsia="Times New Roman" w:hAnsi="Times New Roman" w:cs="Times New Roman"/>
          <w:color w:val="000000"/>
          <w:spacing w:val="-1"/>
        </w:rPr>
        <w:softHyphen/>
      </w:r>
      <w:r>
        <w:rPr>
          <w:rFonts w:ascii="Times New Roman" w:eastAsia="Times New Roman" w:hAnsi="Times New Roman" w:cs="Times New Roman"/>
          <w:color w:val="000000"/>
        </w:rPr>
        <w:t xml:space="preserve">фель инвестиций, отраженный в балансе суммой 33,7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млрд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дол. (округ</w:t>
      </w:r>
      <w:r>
        <w:rPr>
          <w:rFonts w:ascii="Times New Roman" w:eastAsia="Times New Roman" w:hAnsi="Times New Roman" w:cs="Times New Roman"/>
          <w:color w:val="000000"/>
        </w:rPr>
        <w:softHyphen/>
        <w:t>ленно). Примерно 90% этих инвестиций приходилось на облигации с фиксированным доходом. Страховые компании создают стоимость пре</w:t>
      </w:r>
      <w:r>
        <w:rPr>
          <w:rFonts w:ascii="Times New Roman" w:eastAsia="Times New Roman" w:hAnsi="Times New Roman" w:cs="Times New Roman"/>
          <w:color w:val="000000"/>
        </w:rPr>
        <w:softHyphen/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имущественно двумя способами. Во-первых, на балансовых обязательствах: </w:t>
      </w:r>
      <w:r>
        <w:rPr>
          <w:rFonts w:ascii="Times New Roman" w:eastAsia="Times New Roman" w:hAnsi="Times New Roman" w:cs="Times New Roman"/>
          <w:color w:val="000000"/>
        </w:rPr>
        <w:t>компании стараются выписывать такие полисы, чтобы приведенная стои</w:t>
      </w:r>
      <w:r>
        <w:rPr>
          <w:rFonts w:ascii="Times New Roman" w:eastAsia="Times New Roman" w:hAnsi="Times New Roman" w:cs="Times New Roman"/>
          <w:color w:val="000000"/>
        </w:rPr>
        <w:softHyphen/>
        <w:t xml:space="preserve">мость ожидаемых выплат была меньше приведенной стоимости денежных поступлений от страховых взносов (за вычетом операционных расходов, таких как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комиссионные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страховым агентам). Во-вторых, на балансовых активах: компании могут инвестировать денежные средства, поступающие авансом от держателей полисов, с более высокой доходностью, чем требу</w:t>
      </w:r>
      <w:r>
        <w:rPr>
          <w:rFonts w:ascii="Times New Roman" w:eastAsia="Times New Roman" w:hAnsi="Times New Roman" w:cs="Times New Roman"/>
          <w:color w:val="000000"/>
        </w:rPr>
        <w:softHyphen/>
        <w:t>ется для покрытия их собственного риска.</w:t>
      </w:r>
    </w:p>
    <w:p w:rsidR="002E5BCE" w:rsidRDefault="002E5BCE" w:rsidP="002E5BCE">
      <w:pPr>
        <w:shd w:val="clear" w:color="auto" w:fill="FFFFFF"/>
        <w:spacing w:before="34" w:line="250" w:lineRule="exact"/>
        <w:ind w:right="38" w:firstLine="350"/>
        <w:jc w:val="both"/>
      </w:pPr>
      <w:r>
        <w:rPr>
          <w:rFonts w:ascii="Times New Roman" w:eastAsia="Times New Roman" w:hAnsi="Times New Roman" w:cs="Times New Roman"/>
          <w:color w:val="000000"/>
          <w:spacing w:val="-4"/>
        </w:rPr>
        <w:t xml:space="preserve">Взглянув на отчет о прибылях и убытках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lang w:val="en-US"/>
        </w:rPr>
        <w:t>TransAmerica</w:t>
      </w:r>
      <w:proofErr w:type="spellEnd"/>
      <w:r w:rsidRPr="002E5BCE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за 1998 г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</w:rPr>
        <w:t xml:space="preserve"> , вы уви</w:t>
      </w:r>
      <w:r>
        <w:rPr>
          <w:rFonts w:ascii="Times New Roman" w:eastAsia="Times New Roman" w:hAnsi="Times New Roman" w:cs="Times New Roman"/>
          <w:color w:val="000000"/>
          <w:spacing w:val="-4"/>
        </w:rPr>
        <w:softHyphen/>
      </w:r>
      <w:r>
        <w:rPr>
          <w:rFonts w:ascii="Times New Roman" w:eastAsia="Times New Roman" w:hAnsi="Times New Roman" w:cs="Times New Roman"/>
          <w:color w:val="000000"/>
        </w:rPr>
        <w:t xml:space="preserve">дите, что чистый доход от страховых взносов (в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доналоговом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выражении) 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насчитывал 1,8 млрд дол., а чистый процентный доход от инвестиций и того </w:t>
      </w:r>
      <w:r>
        <w:rPr>
          <w:rFonts w:ascii="Times New Roman" w:eastAsia="Times New Roman" w:hAnsi="Times New Roman" w:cs="Times New Roman"/>
          <w:color w:val="000000"/>
        </w:rPr>
        <w:t xml:space="preserve">больше — 2,3 млрд дол. Страховые выплаты и возмещения (2,9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млрд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дол.) превышали чистый доход от взносов. Однако итоговая прибыль (до выче</w:t>
      </w:r>
      <w:r>
        <w:rPr>
          <w:rFonts w:ascii="Times New Roman" w:eastAsia="Times New Roman" w:hAnsi="Times New Roman" w:cs="Times New Roman"/>
          <w:color w:val="000000"/>
        </w:rPr>
        <w:softHyphen/>
        <w:t xml:space="preserve">та налогов) имела положительное значение. Это не редкость, а, напротив, обычная вещь, когда страховые выплаты и возмещения превышают сумму </w:t>
      </w:r>
      <w:r>
        <w:rPr>
          <w:rFonts w:ascii="Times New Roman" w:eastAsia="Times New Roman" w:hAnsi="Times New Roman" w:cs="Times New Roman"/>
          <w:color w:val="000000"/>
          <w:lang w:val="ky-K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зносов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</w:rPr>
        <w:t xml:space="preserve">. Можно сказать, что источником прибыли для страховых компаний </w:t>
      </w:r>
      <w:r>
        <w:rPr>
          <w:rFonts w:ascii="Times New Roman" w:eastAsia="Times New Roman" w:hAnsi="Times New Roman" w:cs="Times New Roman"/>
          <w:color w:val="000000"/>
        </w:rPr>
        <w:t xml:space="preserve">служит временная стоимость денежных поступлений от держателей полисов за </w:t>
      </w:r>
      <w:r>
        <w:rPr>
          <w:rFonts w:ascii="Times New Roman" w:eastAsia="Times New Roman" w:hAnsi="Times New Roman" w:cs="Times New Roman"/>
          <w:color w:val="000000"/>
        </w:rPr>
        <w:lastRenderedPageBreak/>
        <w:t>тот период, пока не наступил срок выплаты страховки. Страховые компании в большинстве не стремятся извлекать прибыли из разницы в продолжительности между своим портфелем ценных бумаг и ссуд, с одной стороны, и обязательствами — с другой. Как уже говорилось в главе 21 (применительно к банкам), несовпадение в продолжительности денежных потоков не является источником стоимости. Краткосрочные обязательства приходится возобновлять по более высоким процентным ставкам, в резуль</w:t>
      </w:r>
      <w:r>
        <w:rPr>
          <w:rFonts w:ascii="Times New Roman" w:eastAsia="Times New Roman" w:hAnsi="Times New Roman" w:cs="Times New Roman"/>
          <w:color w:val="000000"/>
        </w:rPr>
        <w:softHyphen/>
        <w:t>тате чего ближайшие прибыли на несовпадении перевешиваются ожидае</w:t>
      </w:r>
      <w:r>
        <w:rPr>
          <w:rFonts w:ascii="Times New Roman" w:eastAsia="Times New Roman" w:hAnsi="Times New Roman" w:cs="Times New Roman"/>
          <w:color w:val="000000"/>
        </w:rPr>
        <w:softHyphen/>
        <w:t>мыми долгосрочными убытками.</w:t>
      </w:r>
    </w:p>
    <w:p w:rsidR="002E5BCE" w:rsidRDefault="002E5BCE" w:rsidP="002E5BCE">
      <w:pPr>
        <w:shd w:val="clear" w:color="auto" w:fill="FFFFFF"/>
        <w:spacing w:line="250" w:lineRule="exact"/>
        <w:ind w:left="5" w:right="360" w:firstLine="341"/>
        <w:jc w:val="both"/>
      </w:pPr>
      <w:r>
        <w:rPr>
          <w:rFonts w:ascii="Times New Roman" w:eastAsia="Times New Roman" w:hAnsi="Times New Roman" w:cs="Times New Roman"/>
          <w:color w:val="000000"/>
        </w:rPr>
        <w:t>Некоторые другие статьи активов и обязатель</w:t>
      </w:r>
      <w:proofErr w:type="gramStart"/>
      <w:r>
        <w:rPr>
          <w:rFonts w:ascii="Times New Roman" w:eastAsia="Times New Roman" w:hAnsi="Times New Roman" w:cs="Times New Roman"/>
          <w:color w:val="000000"/>
        </w:rPr>
        <w:t>ств стр</w:t>
      </w:r>
      <w:proofErr w:type="gramEnd"/>
      <w:r>
        <w:rPr>
          <w:rFonts w:ascii="Times New Roman" w:eastAsia="Times New Roman" w:hAnsi="Times New Roman" w:cs="Times New Roman"/>
          <w:color w:val="000000"/>
        </w:rPr>
        <w:t>аховых компа</w:t>
      </w:r>
      <w:r>
        <w:rPr>
          <w:rFonts w:ascii="Times New Roman" w:eastAsia="Times New Roman" w:hAnsi="Times New Roman" w:cs="Times New Roman"/>
          <w:color w:val="000000"/>
        </w:rPr>
        <w:softHyphen/>
        <w:t>ний имеют непривычные наименования, поэтому сейчас полезно вкратце остановиться на определениях. И на стороне активов, и на стороне обяза</w:t>
      </w:r>
      <w:r>
        <w:rPr>
          <w:rFonts w:ascii="Times New Roman" w:eastAsia="Times New Roman" w:hAnsi="Times New Roman" w:cs="Times New Roman"/>
          <w:color w:val="000000"/>
        </w:rPr>
        <w:softHyphen/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тельств присутствует статья раздельных счетов (в 1998 г. — 9,1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</w:rPr>
        <w:t>млрд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</w:rPr>
        <w:t xml:space="preserve"> дол.). </w:t>
      </w:r>
      <w:r>
        <w:rPr>
          <w:rFonts w:ascii="Times New Roman" w:eastAsia="Times New Roman" w:hAnsi="Times New Roman" w:cs="Times New Roman"/>
          <w:color w:val="000000"/>
        </w:rPr>
        <w:t>Такие счета отражают чужие деньги, находящиеся в управлении страховой компании. Поскольку эти деньги не оказывают чистого влияния на баланс страховой компании, они проводятся одинаковыми суммами и на стороне активов, и на стороне обязательств. Отложенные затраты на привлечение новых клиентов (покупателей страховых полисов) представляют собой капитализированные комиссионные платежи, которые еще не списаны. В счетах страховых компаний встречается также резерв на незаработан</w:t>
      </w:r>
      <w:r>
        <w:rPr>
          <w:rFonts w:ascii="Times New Roman" w:eastAsia="Times New Roman" w:hAnsi="Times New Roman" w:cs="Times New Roman"/>
          <w:color w:val="000000"/>
        </w:rPr>
        <w:softHyphen/>
        <w:t>ный доход от страховых взносов, который отражает взносы, выплаченные компании авансом держателями ее страховых полисов. Другие резервы (резервные фонды) представляют собой денежные отчисления на покры</w:t>
      </w:r>
      <w:r>
        <w:rPr>
          <w:rFonts w:ascii="Times New Roman" w:eastAsia="Times New Roman" w:hAnsi="Times New Roman" w:cs="Times New Roman"/>
          <w:color w:val="000000"/>
        </w:rPr>
        <w:softHyphen/>
        <w:t>тие потенциальных, но еще не понесенных убытков по ссудам, предостав</w:t>
      </w:r>
      <w:r>
        <w:rPr>
          <w:rFonts w:ascii="Times New Roman" w:eastAsia="Times New Roman" w:hAnsi="Times New Roman" w:cs="Times New Roman"/>
          <w:color w:val="000000"/>
        </w:rPr>
        <w:softHyphen/>
        <w:t>ленным страховой компанией, отложенных налогов и пенсионных обя</w:t>
      </w:r>
      <w:r>
        <w:rPr>
          <w:rFonts w:ascii="Times New Roman" w:eastAsia="Times New Roman" w:hAnsi="Times New Roman" w:cs="Times New Roman"/>
          <w:color w:val="000000"/>
        </w:rPr>
        <w:softHyphen/>
        <w:t xml:space="preserve">зательств. Наконец, необлагаемые налогом резервы создаются на случай чрезвычайных обстоятельств (они широко распространены в практике 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европейских и японских страховых компаний, но согласно </w:t>
      </w:r>
      <w:r>
        <w:rPr>
          <w:rFonts w:ascii="Times New Roman" w:eastAsia="Times New Roman" w:hAnsi="Times New Roman" w:cs="Times New Roman"/>
          <w:color w:val="000000"/>
          <w:spacing w:val="-1"/>
          <w:lang w:val="en-US"/>
        </w:rPr>
        <w:t>G</w:t>
      </w:r>
      <w:r w:rsidRPr="002E5BCE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2E5BCE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proofErr w:type="spellEnd"/>
      <w:r w:rsidRPr="002E5BCE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lang w:val="en-US"/>
        </w:rPr>
        <w:t>P</w:t>
      </w:r>
      <w:r w:rsidRPr="002E5BCE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С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</w:rPr>
        <w:t xml:space="preserve"> А , </w:t>
      </w:r>
      <w:r>
        <w:rPr>
          <w:rFonts w:ascii="Times New Roman" w:eastAsia="Times New Roman" w:hAnsi="Times New Roman" w:cs="Times New Roman"/>
          <w:color w:val="000000"/>
        </w:rPr>
        <w:t>как правило, не разрешены).</w:t>
      </w:r>
    </w:p>
    <w:p w:rsidR="002E5BCE" w:rsidRDefault="002E5BCE" w:rsidP="002E5BCE">
      <w:pPr>
        <w:shd w:val="clear" w:color="auto" w:fill="FFFFFF"/>
        <w:spacing w:before="53" w:line="250" w:lineRule="exact"/>
        <w:ind w:right="374" w:firstLine="341"/>
        <w:jc w:val="both"/>
      </w:pPr>
      <w:r>
        <w:rPr>
          <w:rFonts w:ascii="Times New Roman" w:eastAsia="Times New Roman" w:hAnsi="Times New Roman" w:cs="Times New Roman"/>
          <w:color w:val="000000"/>
        </w:rPr>
        <w:t>Прежде чем переходить к расчету денежного потока, следует отметить некоторые различия между двумя системами бухгалтерского учета, кото</w:t>
      </w:r>
      <w:r>
        <w:rPr>
          <w:rFonts w:ascii="Times New Roman" w:eastAsia="Times New Roman" w:hAnsi="Times New Roman" w:cs="Times New Roman"/>
          <w:color w:val="000000"/>
        </w:rPr>
        <w:softHyphen/>
        <w:t xml:space="preserve">рыми обязаны пользоваться страховые компании в С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Ш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А : официальными </w:t>
      </w:r>
      <w:r>
        <w:rPr>
          <w:rFonts w:ascii="Times New Roman" w:eastAsia="Times New Roman" w:hAnsi="Times New Roman" w:cs="Times New Roman"/>
          <w:color w:val="000000"/>
          <w:spacing w:val="-2"/>
        </w:rPr>
        <w:t>правилами учета и отчетности, установленными регулирующими ведомства</w:t>
      </w:r>
      <w:r>
        <w:rPr>
          <w:rFonts w:ascii="Times New Roman" w:eastAsia="Times New Roman" w:hAnsi="Times New Roman" w:cs="Times New Roman"/>
          <w:color w:val="000000"/>
          <w:spacing w:val="-2"/>
        </w:rPr>
        <w:softHyphen/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ми, и </w:t>
      </w:r>
      <w:r>
        <w:rPr>
          <w:rFonts w:ascii="Times New Roman" w:eastAsia="Times New Roman" w:hAnsi="Times New Roman" w:cs="Times New Roman"/>
          <w:color w:val="000000"/>
          <w:spacing w:val="-3"/>
          <w:lang w:val="en-US"/>
        </w:rPr>
        <w:t>G</w:t>
      </w:r>
      <w:r w:rsidRPr="002E5BCE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lang w:val="en-US"/>
        </w:rPr>
        <w:t>A</w:t>
      </w:r>
      <w:r w:rsidRPr="002E5BCE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lang w:val="en-US"/>
        </w:rPr>
        <w:t>A</w:t>
      </w:r>
      <w:proofErr w:type="spellEnd"/>
      <w:r w:rsidRPr="002E5BCE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lang w:val="en-US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, соблюдения которых требует Комиссия по ценным бумагам и </w:t>
      </w:r>
      <w:r>
        <w:rPr>
          <w:rFonts w:ascii="Times New Roman" w:eastAsia="Times New Roman" w:hAnsi="Times New Roman" w:cs="Times New Roman"/>
          <w:color w:val="000000"/>
          <w:spacing w:val="-1"/>
        </w:rPr>
        <w:t>биржам. В официальной системе учета упор сделан на текущей платежеспо</w:t>
      </w:r>
      <w:r>
        <w:rPr>
          <w:rFonts w:ascii="Times New Roman" w:eastAsia="Times New Roman" w:hAnsi="Times New Roman" w:cs="Times New Roman"/>
          <w:color w:val="000000"/>
          <w:spacing w:val="-1"/>
        </w:rPr>
        <w:softHyphen/>
      </w:r>
      <w:r>
        <w:rPr>
          <w:rFonts w:ascii="Times New Roman" w:eastAsia="Times New Roman" w:hAnsi="Times New Roman" w:cs="Times New Roman"/>
          <w:color w:val="000000"/>
        </w:rPr>
        <w:t>собности страховой компании, а не на потенциальной прибыльности:</w:t>
      </w:r>
    </w:p>
    <w:p w:rsidR="002E5BCE" w:rsidRDefault="002E5BCE" w:rsidP="002E5BCE">
      <w:pPr>
        <w:sectPr w:rsidR="002E5BCE">
          <w:pgSz w:w="11261" w:h="14736"/>
          <w:pgMar w:top="1142" w:right="432" w:bottom="2059" w:left="3274" w:header="720" w:footer="720" w:gutter="0"/>
          <w:cols w:space="720"/>
        </w:sectPr>
      </w:pPr>
    </w:p>
    <w:p w:rsidR="002E5BCE" w:rsidRDefault="002E5BCE" w:rsidP="002E5BCE">
      <w:pPr>
        <w:framePr w:h="3820" w:hSpace="38" w:wrap="notBeside" w:vAnchor="text" w:hAnchor="margin" w:x="212" w:y="7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05300" cy="24288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BCE" w:rsidRDefault="002E5BCE" w:rsidP="002E5BCE">
      <w:pPr>
        <w:framePr w:h="212" w:hRule="exact" w:hSpace="38" w:wrap="notBeside" w:vAnchor="text" w:hAnchor="margin" w:x="423" w:y="452"/>
        <w:shd w:val="clear" w:color="auto" w:fill="FFFFFF"/>
      </w:pPr>
      <w:r>
        <w:rPr>
          <w:rFonts w:eastAsia="Times New Roman" w:cs="Times New Roman"/>
          <w:b/>
          <w:bCs/>
          <w:color w:val="000000"/>
          <w:spacing w:val="-5"/>
          <w:sz w:val="18"/>
          <w:szCs w:val="18"/>
        </w:rPr>
        <w:t>Таблица</w:t>
      </w:r>
      <w:r>
        <w:rPr>
          <w:rFonts w:eastAsia="Times New Roman"/>
          <w:b/>
          <w:bCs/>
          <w:color w:val="000000"/>
          <w:spacing w:val="-5"/>
          <w:sz w:val="18"/>
          <w:szCs w:val="18"/>
        </w:rPr>
        <w:t xml:space="preserve"> 22.3.   </w:t>
      </w:r>
      <w:r>
        <w:rPr>
          <w:rFonts w:eastAsia="Times New Roman" w:cs="Times New Roman"/>
          <w:b/>
          <w:bCs/>
          <w:color w:val="000000"/>
          <w:spacing w:val="-5"/>
          <w:sz w:val="18"/>
          <w:szCs w:val="18"/>
        </w:rPr>
        <w:t>Различия</w:t>
      </w:r>
      <w:r>
        <w:rPr>
          <w:rFonts w:eastAsia="Times New Roman"/>
          <w:b/>
          <w:bCs/>
          <w:color w:val="000000"/>
          <w:spacing w:val="-5"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color w:val="000000"/>
          <w:spacing w:val="-5"/>
          <w:sz w:val="18"/>
          <w:szCs w:val="18"/>
        </w:rPr>
        <w:t>между</w:t>
      </w:r>
      <w:r>
        <w:rPr>
          <w:rFonts w:eastAsia="Times New Roman"/>
          <w:b/>
          <w:bCs/>
          <w:color w:val="000000"/>
          <w:spacing w:val="-5"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color w:val="000000"/>
          <w:spacing w:val="-5"/>
          <w:sz w:val="18"/>
          <w:szCs w:val="18"/>
        </w:rPr>
        <w:t>официальными</w:t>
      </w:r>
      <w:r>
        <w:rPr>
          <w:rFonts w:eastAsia="Times New Roman"/>
          <w:b/>
          <w:bCs/>
          <w:color w:val="000000"/>
          <w:spacing w:val="-5"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color w:val="000000"/>
          <w:spacing w:val="-5"/>
          <w:sz w:val="18"/>
          <w:szCs w:val="18"/>
        </w:rPr>
        <w:t>правилами</w:t>
      </w:r>
      <w:r>
        <w:rPr>
          <w:rFonts w:eastAsia="Times New Roman"/>
          <w:b/>
          <w:bCs/>
          <w:color w:val="000000"/>
          <w:spacing w:val="-5"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color w:val="000000"/>
          <w:spacing w:val="-5"/>
          <w:sz w:val="18"/>
          <w:szCs w:val="18"/>
        </w:rPr>
        <w:t>учета</w:t>
      </w:r>
      <w:r>
        <w:rPr>
          <w:rFonts w:eastAsia="Times New Roman"/>
          <w:b/>
          <w:bCs/>
          <w:color w:val="000000"/>
          <w:spacing w:val="-5"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color w:val="000000"/>
          <w:spacing w:val="-5"/>
          <w:sz w:val="18"/>
          <w:szCs w:val="18"/>
        </w:rPr>
        <w:t>и</w:t>
      </w:r>
      <w:r>
        <w:rPr>
          <w:rFonts w:eastAsia="Times New Roman"/>
          <w:b/>
          <w:bCs/>
          <w:color w:val="000000"/>
          <w:spacing w:val="-5"/>
          <w:sz w:val="18"/>
          <w:szCs w:val="18"/>
        </w:rPr>
        <w:t xml:space="preserve"> </w:t>
      </w:r>
      <w:r>
        <w:rPr>
          <w:rFonts w:eastAsia="Times New Roman"/>
          <w:b/>
          <w:bCs/>
          <w:color w:val="000000"/>
          <w:spacing w:val="-5"/>
          <w:sz w:val="18"/>
          <w:szCs w:val="18"/>
          <w:lang w:val="en-US"/>
        </w:rPr>
        <w:t>GAAP</w:t>
      </w:r>
    </w:p>
    <w:p w:rsidR="002E5BCE" w:rsidRDefault="002E5BCE" w:rsidP="002E5BCE">
      <w:pPr>
        <w:shd w:val="clear" w:color="auto" w:fill="FFFFFF"/>
        <w:spacing w:before="144" w:line="245" w:lineRule="exact"/>
        <w:ind w:right="149" w:firstLine="341"/>
        <w:jc w:val="both"/>
        <w:rPr>
          <w:rFonts w:ascii="Times New Roman" w:eastAsia="Times New Roman" w:hAnsi="Times New Roman" w:cs="Times New Roman"/>
          <w:color w:val="000000"/>
          <w:spacing w:val="-5"/>
          <w:lang w:val="ky-KG"/>
        </w:rPr>
      </w:pPr>
    </w:p>
    <w:p w:rsidR="002E5BCE" w:rsidRPr="002E5BCE" w:rsidRDefault="002E5BCE" w:rsidP="002E5BCE">
      <w:pPr>
        <w:shd w:val="clear" w:color="auto" w:fill="FFFFFF"/>
        <w:spacing w:before="144" w:line="245" w:lineRule="exact"/>
        <w:ind w:right="149" w:firstLine="341"/>
        <w:jc w:val="both"/>
        <w:rPr>
          <w:rFonts w:ascii="Times New Roman" w:eastAsia="Times New Roman" w:hAnsi="Times New Roman" w:cs="Times New Roman"/>
          <w:color w:val="000000"/>
          <w:spacing w:val="-5"/>
          <w:lang w:val="ky-KG"/>
        </w:rPr>
      </w:pPr>
      <w:r>
        <w:rPr>
          <w:rFonts w:ascii="Times New Roman" w:eastAsia="Times New Roman" w:hAnsi="Times New Roman" w:cs="Times New Roman"/>
          <w:color w:val="000000"/>
          <w:spacing w:val="-5"/>
        </w:rPr>
        <w:t xml:space="preserve">С о </w:t>
      </w:r>
      <w:proofErr w:type="gramStart"/>
      <w:r>
        <w:rPr>
          <w:rFonts w:ascii="Times New Roman" w:eastAsia="Times New Roman" w:hAnsi="Times New Roman" w:cs="Times New Roman"/>
          <w:color w:val="000000"/>
          <w:spacing w:val="-5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</w:rPr>
        <w:t xml:space="preserve"> л а с н о </w:t>
      </w:r>
      <w:r>
        <w:rPr>
          <w:rFonts w:ascii="Times New Roman" w:eastAsia="Times New Roman" w:hAnsi="Times New Roman" w:cs="Times New Roman"/>
          <w:color w:val="000000"/>
          <w:spacing w:val="-5"/>
          <w:lang w:val="en-US"/>
        </w:rPr>
        <w:t>G</w:t>
      </w:r>
      <w:r w:rsidRPr="002E5BCE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lang w:val="en-US"/>
        </w:rPr>
        <w:t>A</w:t>
      </w:r>
      <w:r w:rsidRPr="002E5BCE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lang w:val="en-US"/>
        </w:rPr>
        <w:t>A</w:t>
      </w:r>
      <w:proofErr w:type="spellEnd"/>
      <w:r w:rsidRPr="002E5BCE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lang w:val="en-US"/>
        </w:rPr>
        <w:t>P</w:t>
      </w:r>
      <w:r w:rsidRPr="002E5BCE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, финансовые отчеты должны составляться исходя из </w:t>
      </w:r>
      <w:r>
        <w:rPr>
          <w:rFonts w:ascii="Times New Roman" w:eastAsia="Times New Roman" w:hAnsi="Times New Roman" w:cs="Times New Roman"/>
          <w:color w:val="000000"/>
        </w:rPr>
        <w:t xml:space="preserve">предпосылки, что предприятие будет продолжать нормально работать. </w:t>
      </w:r>
      <w:proofErr w:type="gramStart"/>
      <w:r>
        <w:rPr>
          <w:rFonts w:ascii="Times New Roman" w:eastAsia="Times New Roman" w:hAnsi="Times New Roman" w:cs="Times New Roman"/>
          <w:color w:val="000000"/>
          <w:lang w:val="en-US"/>
        </w:rPr>
        <w:t>GAAP</w:t>
      </w:r>
      <w:r w:rsidRPr="002E5BCE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нацелены на снабжение инвесторов информацией, необходимой для принятия осмысленных решений о том, следует ли им приобретать или держать акции конкретной страховой компании.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Отчеты, подготовленные по этим правилам, предназначены не для защиты или демонстрации плате</w:t>
      </w:r>
      <w:r>
        <w:rPr>
          <w:rFonts w:ascii="Times New Roman" w:eastAsia="Times New Roman" w:hAnsi="Times New Roman" w:cs="Times New Roman"/>
          <w:color w:val="000000"/>
        </w:rPr>
        <w:softHyphen/>
        <w:t>жеспособности компании, а на выявление ее потенциальных возможностей наращивать прибыли, дивиденды и темпы роста в целом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2E5BCE" w:rsidRDefault="002E5BCE" w:rsidP="002E5BCE">
      <w:pPr>
        <w:shd w:val="clear" w:color="auto" w:fill="FFFFFF"/>
        <w:spacing w:before="24" w:line="250" w:lineRule="exact"/>
        <w:ind w:right="149" w:firstLine="341"/>
        <w:jc w:val="both"/>
      </w:pPr>
      <w:r>
        <w:rPr>
          <w:rFonts w:ascii="Times New Roman" w:eastAsia="Times New Roman" w:hAnsi="Times New Roman" w:cs="Times New Roman"/>
          <w:color w:val="000000"/>
        </w:rPr>
        <w:t>В таблице 22.3 обобщены главные различия между официальными пра</w:t>
      </w:r>
      <w:r>
        <w:rPr>
          <w:rFonts w:ascii="Times New Roman" w:eastAsia="Times New Roman" w:hAnsi="Times New Roman" w:cs="Times New Roman"/>
          <w:color w:val="000000"/>
        </w:rPr>
        <w:softHyphen/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вилами учета для регулирующих ведомств и </w:t>
      </w:r>
      <w:r>
        <w:rPr>
          <w:rFonts w:ascii="Times New Roman" w:eastAsia="Times New Roman" w:hAnsi="Times New Roman" w:cs="Times New Roman"/>
          <w:color w:val="000000"/>
          <w:spacing w:val="-5"/>
          <w:lang w:val="en-US"/>
        </w:rPr>
        <w:t>G</w:t>
      </w:r>
      <w:r w:rsidRPr="002E5BCE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lang w:val="en-US"/>
        </w:rPr>
        <w:t>A</w:t>
      </w:r>
      <w:r w:rsidRPr="002E5BCE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lang w:val="en-US"/>
        </w:rPr>
        <w:t>A</w:t>
      </w:r>
      <w:proofErr w:type="spellEnd"/>
      <w:r w:rsidRPr="002E5BCE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lang w:val="en-US"/>
        </w:rPr>
        <w:t>P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. Первым пунктом с ю д а </w:t>
      </w:r>
      <w:r>
        <w:rPr>
          <w:rFonts w:ascii="Times New Roman" w:eastAsia="Times New Roman" w:hAnsi="Times New Roman" w:cs="Times New Roman"/>
          <w:color w:val="000000"/>
        </w:rPr>
        <w:t>включены затраты на привлечение новых клиентов (покупателей страхо</w:t>
      </w:r>
      <w:r>
        <w:rPr>
          <w:rFonts w:ascii="Times New Roman" w:eastAsia="Times New Roman" w:hAnsi="Times New Roman" w:cs="Times New Roman"/>
          <w:color w:val="000000"/>
        </w:rPr>
        <w:softHyphen/>
        <w:t>вок), к которым относятся прежде всего комиссионные, выплачиваемые страховым агентам. По официальным правилам, в полном соответствии с их консервативной природой, все такие затраты учитываются как по</w:t>
      </w:r>
      <w:r>
        <w:rPr>
          <w:rFonts w:ascii="Times New Roman" w:eastAsia="Times New Roman" w:hAnsi="Times New Roman" w:cs="Times New Roman"/>
          <w:color w:val="000000"/>
        </w:rPr>
        <w:softHyphen/>
        <w:t xml:space="preserve">несенные расходы. В </w:t>
      </w:r>
      <w:r>
        <w:rPr>
          <w:rFonts w:ascii="Times New Roman" w:eastAsia="Times New Roman" w:hAnsi="Times New Roman" w:cs="Times New Roman"/>
          <w:color w:val="000000"/>
          <w:lang w:val="en-US"/>
        </w:rPr>
        <w:t>GAAP</w:t>
      </w:r>
      <w:r w:rsidRPr="002E5BCE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сделана попытка привести в соответствие эти 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предварительные (авансовые) расходы с тем доходом, который они создают </w:t>
      </w:r>
      <w:r>
        <w:rPr>
          <w:rFonts w:ascii="Times New Roman" w:eastAsia="Times New Roman" w:hAnsi="Times New Roman" w:cs="Times New Roman"/>
          <w:color w:val="000000"/>
        </w:rPr>
        <w:t>для страховой компании, то есть с ежегодными страховыми взносами от</w:t>
      </w:r>
      <w:r>
        <w:rPr>
          <w:lang w:val="ky-KG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держателей полисов. В соответствии с </w:t>
      </w:r>
      <w:r>
        <w:rPr>
          <w:rFonts w:ascii="Times New Roman" w:eastAsia="Times New Roman" w:hAnsi="Times New Roman" w:cs="Times New Roman"/>
          <w:color w:val="000000"/>
          <w:spacing w:val="-3"/>
          <w:lang w:val="en-US"/>
        </w:rPr>
        <w:t>G</w:t>
      </w:r>
      <w:r w:rsidRPr="002E5BCE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lang w:val="en-US"/>
        </w:rPr>
        <w:t>A</w:t>
      </w:r>
      <w:r w:rsidRPr="002E5BCE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lang w:val="en-US"/>
        </w:rPr>
        <w:t>A</w:t>
      </w:r>
      <w:proofErr w:type="spellEnd"/>
      <w:r w:rsidRPr="002E5BCE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lang w:val="en-US"/>
        </w:rPr>
        <w:t>P</w:t>
      </w:r>
      <w:r w:rsidRPr="002E5BCE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часть таких затрат откладыва</w:t>
      </w:r>
      <w:r>
        <w:rPr>
          <w:rFonts w:ascii="Times New Roman" w:eastAsia="Times New Roman" w:hAnsi="Times New Roman" w:cs="Times New Roman"/>
          <w:color w:val="000000"/>
          <w:spacing w:val="-3"/>
        </w:rPr>
        <w:softHyphen/>
      </w:r>
      <w:r>
        <w:rPr>
          <w:rFonts w:ascii="Times New Roman" w:eastAsia="Times New Roman" w:hAnsi="Times New Roman" w:cs="Times New Roman"/>
          <w:color w:val="000000"/>
        </w:rPr>
        <w:t>ется на будущее и затем постепенно списывается с производимого дохода.</w:t>
      </w:r>
    </w:p>
    <w:p w:rsidR="002E5BCE" w:rsidRDefault="002E5BCE" w:rsidP="002E5BCE">
      <w:pPr>
        <w:shd w:val="clear" w:color="auto" w:fill="FFFFFF"/>
        <w:spacing w:line="250" w:lineRule="exact"/>
        <w:ind w:left="24" w:right="5" w:firstLine="346"/>
        <w:jc w:val="both"/>
      </w:pPr>
      <w:r>
        <w:rPr>
          <w:rFonts w:ascii="Times New Roman" w:eastAsia="Times New Roman" w:hAnsi="Times New Roman" w:cs="Times New Roman"/>
          <w:color w:val="000000"/>
        </w:rPr>
        <w:t>Следующий пункт — «непризнанные» активы; по официальным пра</w:t>
      </w:r>
      <w:r>
        <w:rPr>
          <w:rFonts w:ascii="Times New Roman" w:eastAsia="Times New Roman" w:hAnsi="Times New Roman" w:cs="Times New Roman"/>
          <w:color w:val="000000"/>
        </w:rPr>
        <w:softHyphen/>
        <w:t xml:space="preserve">вилам, как уже отмечалось, они исключаются из баланса и относятся на прибавочный капитал. Это эквивалентно включению их в балансовую стоимость собственного капитала, то есть хорошо знакомой большинству </w:t>
      </w:r>
      <w:r>
        <w:rPr>
          <w:rFonts w:ascii="Times New Roman" w:eastAsia="Times New Roman" w:hAnsi="Times New Roman" w:cs="Times New Roman"/>
          <w:color w:val="000000"/>
          <w:spacing w:val="-3"/>
        </w:rPr>
        <w:lastRenderedPageBreak/>
        <w:t xml:space="preserve">из нас процедуре из практики производственных фирм. Согласно </w:t>
      </w:r>
      <w:r>
        <w:rPr>
          <w:rFonts w:ascii="Times New Roman" w:eastAsia="Times New Roman" w:hAnsi="Times New Roman" w:cs="Times New Roman"/>
          <w:color w:val="000000"/>
          <w:spacing w:val="-3"/>
          <w:lang w:val="en-US"/>
        </w:rPr>
        <w:t>G</w:t>
      </w:r>
      <w:r w:rsidRPr="002E5BCE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lang w:val="en-US"/>
        </w:rPr>
        <w:t>A</w:t>
      </w:r>
      <w:r w:rsidRPr="002E5BCE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lang w:val="en-US"/>
        </w:rPr>
        <w:t>A</w:t>
      </w:r>
      <w:proofErr w:type="spellEnd"/>
      <w:r w:rsidRPr="002E5BCE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lang w:val="en-US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, те </w:t>
      </w:r>
      <w:r>
        <w:rPr>
          <w:rFonts w:ascii="Times New Roman" w:eastAsia="Times New Roman" w:hAnsi="Times New Roman" w:cs="Times New Roman"/>
          <w:color w:val="000000"/>
        </w:rPr>
        <w:t>же «непризнанные» активы капитализируются и списываются на аморти</w:t>
      </w:r>
      <w:r>
        <w:rPr>
          <w:rFonts w:ascii="Times New Roman" w:eastAsia="Times New Roman" w:hAnsi="Times New Roman" w:cs="Times New Roman"/>
          <w:color w:val="000000"/>
        </w:rPr>
        <w:softHyphen/>
        <w:t>зацию, как принято у производственных фирм.</w:t>
      </w:r>
    </w:p>
    <w:p w:rsidR="002E5BCE" w:rsidRDefault="002E5BCE" w:rsidP="002E5BCE">
      <w:pPr>
        <w:shd w:val="clear" w:color="auto" w:fill="FFFFFF"/>
        <w:spacing w:line="250" w:lineRule="exact"/>
        <w:ind w:left="19" w:right="5" w:firstLine="341"/>
        <w:jc w:val="both"/>
      </w:pPr>
      <w:r>
        <w:rPr>
          <w:rFonts w:ascii="Times New Roman" w:eastAsia="Times New Roman" w:hAnsi="Times New Roman" w:cs="Times New Roman"/>
          <w:color w:val="000000"/>
        </w:rPr>
        <w:t>Далее идет крупнейшая статья обязательств страховых компаний: при</w:t>
      </w:r>
      <w:r>
        <w:rPr>
          <w:rFonts w:ascii="Times New Roman" w:eastAsia="Times New Roman" w:hAnsi="Times New Roman" w:cs="Times New Roman"/>
          <w:color w:val="000000"/>
        </w:rPr>
        <w:softHyphen/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веденная стоимость ожидаемых </w:t>
      </w:r>
      <w:proofErr w:type="gramStart"/>
      <w:r>
        <w:rPr>
          <w:rFonts w:ascii="Times New Roman" w:eastAsia="Times New Roman" w:hAnsi="Times New Roman" w:cs="Times New Roman"/>
          <w:color w:val="000000"/>
          <w:spacing w:val="-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-8"/>
        </w:rPr>
        <w:t xml:space="preserve"> б у д у щ е м страховых выплат. Э т </w:t>
      </w:r>
      <w:proofErr w:type="gramStart"/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-8"/>
        </w:rPr>
        <w:t xml:space="preserve"> называют </w:t>
      </w:r>
      <w:r>
        <w:rPr>
          <w:rFonts w:ascii="Times New Roman" w:eastAsia="Times New Roman" w:hAnsi="Times New Roman" w:cs="Times New Roman"/>
          <w:color w:val="000000"/>
        </w:rPr>
        <w:t xml:space="preserve">резервом по страховым полисам, или резервом под будущие обязательства. 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При учете согласно официальным правилам такие резервы имеют большую 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величину, нежели при учете согласно </w:t>
      </w:r>
      <w:r>
        <w:rPr>
          <w:rFonts w:ascii="Times New Roman" w:eastAsia="Times New Roman" w:hAnsi="Times New Roman" w:cs="Times New Roman"/>
          <w:color w:val="000000"/>
          <w:spacing w:val="-3"/>
          <w:lang w:val="en-US"/>
        </w:rPr>
        <w:t>G</w:t>
      </w:r>
      <w:r w:rsidRPr="002E5BCE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lang w:val="en-US"/>
        </w:rPr>
        <w:t>A</w:t>
      </w:r>
      <w:r w:rsidRPr="002E5BCE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lang w:val="en-US"/>
        </w:rPr>
        <w:t>A</w:t>
      </w:r>
      <w:proofErr w:type="spellEnd"/>
      <w:r w:rsidRPr="002E5BCE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lang w:val="en-US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, так как в первом случае опре</w:t>
      </w:r>
      <w:r>
        <w:rPr>
          <w:rFonts w:ascii="Times New Roman" w:eastAsia="Times New Roman" w:hAnsi="Times New Roman" w:cs="Times New Roman"/>
          <w:color w:val="000000"/>
          <w:spacing w:val="-3"/>
        </w:rPr>
        <w:softHyphen/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деляются на основе актуарных допущений, соответствующих тем (или даже </w:t>
      </w:r>
      <w:r>
        <w:rPr>
          <w:rFonts w:ascii="Times New Roman" w:eastAsia="Times New Roman" w:hAnsi="Times New Roman" w:cs="Times New Roman"/>
          <w:color w:val="000000"/>
        </w:rPr>
        <w:t>более строгих), какие требуется использовать при ревизии полисов.</w:t>
      </w:r>
    </w:p>
    <w:p w:rsidR="002E5BCE" w:rsidRDefault="002E5BCE" w:rsidP="002E5BCE">
      <w:pPr>
        <w:shd w:val="clear" w:color="auto" w:fill="FFFFFF"/>
        <w:spacing w:before="14" w:line="250" w:lineRule="exact"/>
        <w:ind w:left="14" w:right="5" w:firstLine="336"/>
        <w:jc w:val="both"/>
      </w:pPr>
      <w:r>
        <w:rPr>
          <w:rFonts w:ascii="Times New Roman" w:eastAsia="Times New Roman" w:hAnsi="Times New Roman" w:cs="Times New Roman"/>
          <w:color w:val="000000"/>
        </w:rPr>
        <w:t>Двумя последними пунктами представлены финансовые активы, при</w:t>
      </w:r>
      <w:r>
        <w:rPr>
          <w:rFonts w:ascii="Times New Roman" w:eastAsia="Times New Roman" w:hAnsi="Times New Roman" w:cs="Times New Roman"/>
          <w:color w:val="000000"/>
        </w:rPr>
        <w:softHyphen/>
        <w:t>надлежащие страховой компании. Согласно официальным правилам, об</w:t>
      </w:r>
      <w:r>
        <w:rPr>
          <w:rFonts w:ascii="Times New Roman" w:eastAsia="Times New Roman" w:hAnsi="Times New Roman" w:cs="Times New Roman"/>
          <w:color w:val="000000"/>
        </w:rPr>
        <w:softHyphen/>
        <w:t xml:space="preserve">лигации, которые страховая компания не намерена или не может держать до погашения, учитываются по списанным затратам, а не по рыночной стоимости. Акции учитываются по стоимости, указанной в публикуемом регулирующими ведомствами «Руководстве по оценке ценных бумаг» </w:t>
      </w:r>
      <w:r>
        <w:rPr>
          <w:rFonts w:ascii="Times New Roman" w:eastAsia="Times New Roman" w:hAnsi="Times New Roman" w:cs="Times New Roman"/>
          <w:color w:val="000000"/>
          <w:spacing w:val="-10"/>
        </w:rPr>
        <w:t>(«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0"/>
        </w:rPr>
        <w:t>Valuation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lang w:val="en-US"/>
        </w:rPr>
        <w:t>of</w:t>
      </w:r>
      <w:r w:rsidRPr="002E5BCE"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lang w:val="en-US"/>
        </w:rPr>
        <w:t>Securities</w:t>
      </w:r>
      <w:r w:rsidRPr="002E5BCE"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lang w:val="en-US"/>
        </w:rPr>
        <w:t>Manual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»).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0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-10"/>
        </w:rPr>
        <w:t xml:space="preserve"> о г л а с н о </w:t>
      </w:r>
      <w:r>
        <w:rPr>
          <w:rFonts w:ascii="Times New Roman" w:eastAsia="Times New Roman" w:hAnsi="Times New Roman" w:cs="Times New Roman"/>
          <w:color w:val="000000"/>
          <w:spacing w:val="-10"/>
          <w:lang w:val="en-US"/>
        </w:rPr>
        <w:t>G</w:t>
      </w:r>
      <w:r w:rsidRPr="002E5BCE"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lang w:val="en-US"/>
        </w:rPr>
        <w:t>A</w:t>
      </w:r>
      <w:r w:rsidRPr="002E5BCE"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0"/>
          <w:lang w:val="en-US"/>
        </w:rPr>
        <w:t>A</w:t>
      </w:r>
      <w:proofErr w:type="spellEnd"/>
      <w:r w:rsidRPr="002E5BCE"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lang w:val="en-US"/>
        </w:rPr>
        <w:t>P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, у ч е т в обоих с л у ч а я х </w:t>
      </w:r>
      <w:r>
        <w:rPr>
          <w:rFonts w:ascii="Times New Roman" w:eastAsia="Times New Roman" w:hAnsi="Times New Roman" w:cs="Times New Roman"/>
          <w:color w:val="000000"/>
        </w:rPr>
        <w:t>ведется по рыночной стоимости.</w:t>
      </w:r>
    </w:p>
    <w:p w:rsidR="002E5BCE" w:rsidRDefault="002E5BCE" w:rsidP="002E5BCE">
      <w:pPr>
        <w:shd w:val="clear" w:color="auto" w:fill="FFFFFF"/>
        <w:spacing w:before="528"/>
        <w:ind w:left="418"/>
      </w:pPr>
      <w:r>
        <w:rPr>
          <w:rFonts w:ascii="Times New Roman" w:eastAsia="Times New Roman" w:hAnsi="Times New Roman" w:cs="Times New Roman"/>
          <w:color w:val="000000"/>
          <w:spacing w:val="-1"/>
        </w:rPr>
        <w:t>СВОБОДНЫЙ ДЕНЕЖНЫЙ ПОТОК ДЛЯ ДЕРЖАТЕЛЕЙ АКЦИЙ</w:t>
      </w:r>
    </w:p>
    <w:p w:rsidR="002E5BCE" w:rsidRDefault="002E5BCE" w:rsidP="002E5BCE">
      <w:pPr>
        <w:shd w:val="clear" w:color="auto" w:fill="FFFFFF"/>
        <w:spacing w:before="250" w:line="250" w:lineRule="exact"/>
        <w:ind w:left="5" w:right="5"/>
        <w:jc w:val="both"/>
      </w:pPr>
      <w:r>
        <w:rPr>
          <w:rFonts w:ascii="Times New Roman" w:eastAsia="Times New Roman" w:hAnsi="Times New Roman" w:cs="Times New Roman"/>
          <w:color w:val="000000"/>
        </w:rPr>
        <w:t>В этом разделе мы опишем, как определяется свободный денежный поток для держателей акций, и покажем, что из отчетных данных можно вывести одинаковую оценку свободного денежного потока независимо от использу</w:t>
      </w:r>
      <w:r>
        <w:rPr>
          <w:rFonts w:ascii="Times New Roman" w:eastAsia="Times New Roman" w:hAnsi="Times New Roman" w:cs="Times New Roman"/>
          <w:color w:val="000000"/>
        </w:rPr>
        <w:softHyphen/>
        <w:t xml:space="preserve">емой системы учета (официальной или </w:t>
      </w:r>
      <w:r>
        <w:rPr>
          <w:rFonts w:ascii="Times New Roman" w:eastAsia="Times New Roman" w:hAnsi="Times New Roman" w:cs="Times New Roman"/>
          <w:color w:val="000000"/>
          <w:lang w:val="en-US"/>
        </w:rPr>
        <w:t>GAAP</w:t>
      </w:r>
      <w:r>
        <w:rPr>
          <w:rFonts w:ascii="Times New Roman" w:eastAsia="Times New Roman" w:hAnsi="Times New Roman" w:cs="Times New Roman"/>
          <w:color w:val="000000"/>
        </w:rPr>
        <w:t>).</w:t>
      </w:r>
    </w:p>
    <w:p w:rsidR="002E5BCE" w:rsidRDefault="002E5BCE" w:rsidP="002E5BCE">
      <w:pPr>
        <w:shd w:val="clear" w:color="auto" w:fill="FFFFFF"/>
        <w:spacing w:before="10" w:line="250" w:lineRule="exact"/>
        <w:ind w:left="10" w:firstLine="341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В таблице 22.4 изложен порядок определения свободного денежного </w:t>
      </w:r>
      <w:r>
        <w:rPr>
          <w:rFonts w:ascii="Times New Roman" w:eastAsia="Times New Roman" w:hAnsi="Times New Roman" w:cs="Times New Roman"/>
          <w:color w:val="000000"/>
          <w:spacing w:val="-1"/>
        </w:rPr>
        <w:t>потока применительно к страховым компаниям. Расчет начинается с денеж</w:t>
      </w:r>
      <w:r>
        <w:rPr>
          <w:rFonts w:ascii="Times New Roman" w:eastAsia="Times New Roman" w:hAnsi="Times New Roman" w:cs="Times New Roman"/>
          <w:color w:val="000000"/>
          <w:spacing w:val="-1"/>
        </w:rPr>
        <w:softHyphen/>
      </w:r>
      <w:r>
        <w:rPr>
          <w:rFonts w:ascii="Times New Roman" w:eastAsia="Times New Roman" w:hAnsi="Times New Roman" w:cs="Times New Roman"/>
          <w:color w:val="000000"/>
        </w:rPr>
        <w:t xml:space="preserve">ного потока от основной деятельности (из отчета о прибылях и убытках), затем к нему прибавляются источники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фондов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и вычитается использование фондов (выводимые из изменений в статьях баланса).</w:t>
      </w:r>
    </w:p>
    <w:p w:rsidR="002E5BCE" w:rsidRDefault="002E5BCE" w:rsidP="002E5BCE">
      <w:pPr>
        <w:shd w:val="clear" w:color="auto" w:fill="FFFFFF"/>
        <w:spacing w:before="5" w:line="250" w:lineRule="exact"/>
        <w:ind w:right="10" w:firstLine="336"/>
        <w:jc w:val="both"/>
      </w:pPr>
      <w:r>
        <w:rPr>
          <w:rFonts w:ascii="Times New Roman" w:eastAsia="Times New Roman" w:hAnsi="Times New Roman" w:cs="Times New Roman"/>
          <w:color w:val="000000"/>
        </w:rPr>
        <w:t>Заметьте, что при использовании модели собственного капитала обя</w:t>
      </w:r>
      <w:r>
        <w:rPr>
          <w:rFonts w:ascii="Times New Roman" w:eastAsia="Times New Roman" w:hAnsi="Times New Roman" w:cs="Times New Roman"/>
          <w:color w:val="000000"/>
        </w:rPr>
        <w:softHyphen/>
        <w:t>зательства (такие как долг и резервы) предстают элементом основной де</w:t>
      </w:r>
      <w:r>
        <w:rPr>
          <w:rFonts w:ascii="Times New Roman" w:eastAsia="Times New Roman" w:hAnsi="Times New Roman" w:cs="Times New Roman"/>
          <w:color w:val="000000"/>
        </w:rPr>
        <w:softHyphen/>
        <w:t xml:space="preserve">ятельности страховых компаний, а не просто способом финансирования. </w:t>
      </w:r>
      <w:r>
        <w:rPr>
          <w:rFonts w:ascii="Times New Roman" w:eastAsia="Times New Roman" w:hAnsi="Times New Roman" w:cs="Times New Roman"/>
          <w:color w:val="000000"/>
          <w:spacing w:val="-1"/>
        </w:rPr>
        <w:t>Оценка денежного потока от основной деятельности выводится после вычи</w:t>
      </w:r>
      <w:r>
        <w:rPr>
          <w:rFonts w:ascii="Times New Roman" w:eastAsia="Times New Roman" w:hAnsi="Times New Roman" w:cs="Times New Roman"/>
          <w:color w:val="000000"/>
          <w:spacing w:val="-1"/>
        </w:rPr>
        <w:softHyphen/>
      </w:r>
      <w:r>
        <w:rPr>
          <w:rFonts w:ascii="Times New Roman" w:eastAsia="Times New Roman" w:hAnsi="Times New Roman" w:cs="Times New Roman"/>
          <w:color w:val="000000"/>
        </w:rPr>
        <w:t>тания процентных платежей из чистого страхового дохода, а прирост долга рассматривается как приток денежных средств, с точки зрения акционеров. Не забудьте также, что изменения структуры капитала влияют не только</w:t>
      </w:r>
    </w:p>
    <w:p w:rsidR="002E5BCE" w:rsidRDefault="002E5BCE" w:rsidP="002E5BCE">
      <w:pPr>
        <w:sectPr w:rsidR="002E5BCE">
          <w:pgSz w:w="11026" w:h="14774"/>
          <w:pgMar w:top="1162" w:right="778" w:bottom="2107" w:left="3048" w:header="720" w:footer="720" w:gutter="0"/>
          <w:cols w:space="720"/>
        </w:sectPr>
      </w:pPr>
    </w:p>
    <w:p w:rsidR="002E5BCE" w:rsidRDefault="002E5BCE" w:rsidP="002E5BCE">
      <w:pPr>
        <w:framePr w:h="5164" w:hSpace="38" w:wrap="notBeside" w:vAnchor="text" w:hAnchor="margin" w:x="371" w:y="18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24400" cy="3276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BCE" w:rsidRDefault="002E5BCE" w:rsidP="002E5BCE">
      <w:pPr>
        <w:shd w:val="clear" w:color="auto" w:fill="FFFFFF"/>
        <w:spacing w:before="624" w:line="250" w:lineRule="exact"/>
        <w:ind w:left="10"/>
        <w:jc w:val="both"/>
      </w:pPr>
      <w:r>
        <w:lastRenderedPageBreak/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на затраты на собственный капитал, но и на величину денежного потока, приходящегося на акции.</w:t>
      </w:r>
    </w:p>
    <w:p w:rsidR="002E5BCE" w:rsidRDefault="002E5BCE" w:rsidP="002E5BCE">
      <w:pPr>
        <w:shd w:val="clear" w:color="auto" w:fill="FFFFFF"/>
        <w:spacing w:line="250" w:lineRule="exact"/>
        <w:ind w:left="5" w:right="5" w:firstLine="341"/>
        <w:jc w:val="both"/>
      </w:pPr>
      <w:proofErr w:type="gramStart"/>
      <w:r>
        <w:rPr>
          <w:rFonts w:ascii="Times New Roman" w:eastAsia="Times New Roman" w:hAnsi="Times New Roman" w:cs="Times New Roman"/>
          <w:color w:val="000000"/>
        </w:rPr>
        <w:t>Давайте теперь сравним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оценки свободного денежного потока, выве</w:t>
      </w:r>
      <w:r>
        <w:rPr>
          <w:rFonts w:ascii="Times New Roman" w:eastAsia="Times New Roman" w:hAnsi="Times New Roman" w:cs="Times New Roman"/>
          <w:color w:val="000000"/>
        </w:rPr>
        <w:softHyphen/>
        <w:t xml:space="preserve">денные из финансовых отчетов, составленных в соответствии с </w:t>
      </w:r>
      <w:r>
        <w:rPr>
          <w:rFonts w:ascii="Times New Roman" w:eastAsia="Times New Roman" w:hAnsi="Times New Roman" w:cs="Times New Roman"/>
          <w:color w:val="000000"/>
          <w:lang w:val="en-US"/>
        </w:rPr>
        <w:t>GAAP</w:t>
      </w:r>
      <w:r>
        <w:rPr>
          <w:rFonts w:ascii="Times New Roman" w:eastAsia="Times New Roman" w:hAnsi="Times New Roman" w:cs="Times New Roman"/>
          <w:color w:val="000000"/>
        </w:rPr>
        <w:t>, с одной стороны, и по официальным правилам учета — с другой (итоговый результат будет одинаковым).</w:t>
      </w:r>
    </w:p>
    <w:p w:rsidR="002E5BCE" w:rsidRDefault="002E5BCE" w:rsidP="002E5BCE">
      <w:pPr>
        <w:shd w:val="clear" w:color="auto" w:fill="FFFFFF"/>
        <w:spacing w:before="5" w:line="250" w:lineRule="exact"/>
        <w:ind w:firstLine="346"/>
        <w:jc w:val="both"/>
        <w:sectPr w:rsidR="002E5BCE">
          <w:pgSz w:w="9960" w:h="14765"/>
          <w:pgMar w:top="43" w:right="2222" w:bottom="2083" w:left="72" w:header="720" w:footer="720" w:gutter="0"/>
          <w:cols w:num="2" w:space="720" w:equalWidth="0">
            <w:col w:w="720" w:space="0"/>
            <w:col w:w="7200"/>
          </w:cols>
        </w:sectPr>
      </w:pPr>
      <w:r>
        <w:rPr>
          <w:rFonts w:ascii="Times New Roman" w:eastAsia="Times New Roman" w:hAnsi="Times New Roman" w:cs="Times New Roman"/>
          <w:color w:val="000000"/>
        </w:rPr>
        <w:t xml:space="preserve">В таблице 22.5 представлены отчеты условной страховой компании в двух системах учета. Разница между ними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проявляется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прежде всего в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инвестиционном доходе. </w:t>
      </w:r>
      <w:r>
        <w:rPr>
          <w:rFonts w:ascii="Times New Roman" w:eastAsia="Times New Roman" w:hAnsi="Times New Roman" w:cs="Times New Roman"/>
          <w:color w:val="000000"/>
        </w:rPr>
        <w:t xml:space="preserve">В этих двух методиках инвестиционный доход учитывается по-разному (и по долговым бумагам, и по акциям). В нашем примере компания держит в инвестиционном портфеле только долговые 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бумаги. С о </w:t>
      </w:r>
      <w:proofErr w:type="gramStart"/>
      <w:r>
        <w:rPr>
          <w:rFonts w:ascii="Times New Roman" w:eastAsia="Times New Roman" w:hAnsi="Times New Roman" w:cs="Times New Roman"/>
          <w:color w:val="000000"/>
          <w:spacing w:val="-9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pacing w:val="-9"/>
        </w:rPr>
        <w:t xml:space="preserve"> л а с н о </w:t>
      </w:r>
      <w:r>
        <w:rPr>
          <w:rFonts w:ascii="Times New Roman" w:eastAsia="Times New Roman" w:hAnsi="Times New Roman" w:cs="Times New Roman"/>
          <w:color w:val="000000"/>
          <w:spacing w:val="-9"/>
          <w:lang w:val="en-US"/>
        </w:rPr>
        <w:t>G</w:t>
      </w:r>
      <w:r w:rsidRPr="002E5BCE"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lang w:val="en-US"/>
        </w:rPr>
        <w:t>A</w:t>
      </w:r>
      <w:r w:rsidRPr="002E5BCE"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9"/>
          <w:lang w:val="en-US"/>
        </w:rPr>
        <w:t>A</w:t>
      </w:r>
      <w:proofErr w:type="spellEnd"/>
      <w:r w:rsidRPr="002E5BCE"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lang w:val="en-US"/>
        </w:rPr>
        <w:t>P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, долговые б у м а г и подразделяются н а три катего</w:t>
      </w:r>
      <w:r>
        <w:rPr>
          <w:rFonts w:ascii="Times New Roman" w:eastAsia="Times New Roman" w:hAnsi="Times New Roman" w:cs="Times New Roman"/>
          <w:color w:val="000000"/>
          <w:spacing w:val="-9"/>
        </w:rPr>
        <w:softHyphen/>
      </w:r>
      <w:r>
        <w:rPr>
          <w:rFonts w:ascii="Times New Roman" w:eastAsia="Times New Roman" w:hAnsi="Times New Roman" w:cs="Times New Roman"/>
          <w:color w:val="000000"/>
        </w:rPr>
        <w:t>рии. Первая — это облигации, которые компания держит до погашения. В официальной отчетности они отражаются по оценочной стоимости с уче</w:t>
      </w:r>
      <w:r>
        <w:rPr>
          <w:rFonts w:ascii="Times New Roman" w:eastAsia="Times New Roman" w:hAnsi="Times New Roman" w:cs="Times New Roman"/>
          <w:color w:val="000000"/>
        </w:rPr>
        <w:softHyphen/>
        <w:t>том списанных затрат. Иначе говоря, если пятилетняя облигация куплена за 900 дол. при номинале 1000 дол., то через год она, как предполагается, должна стоить 920 дол</w:t>
      </w:r>
      <w:proofErr w:type="gramStart"/>
      <w:r>
        <w:rPr>
          <w:rFonts w:ascii="Times New Roman" w:eastAsia="Times New Roman" w:hAnsi="Times New Roman" w:cs="Times New Roman"/>
          <w:color w:val="00000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000000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. е. разница в 100 дол. ежегодно списывается на 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о д н у пятую). В с и </w:t>
      </w:r>
      <w:proofErr w:type="gramStart"/>
      <w:r>
        <w:rPr>
          <w:rFonts w:ascii="Times New Roman" w:eastAsia="Times New Roman" w:hAnsi="Times New Roman" w:cs="Times New Roman"/>
          <w:color w:val="000000"/>
          <w:spacing w:val="-5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</w:rPr>
        <w:t xml:space="preserve"> т е м е </w:t>
      </w:r>
      <w:r>
        <w:rPr>
          <w:rFonts w:ascii="Times New Roman" w:eastAsia="Times New Roman" w:hAnsi="Times New Roman" w:cs="Times New Roman"/>
          <w:color w:val="000000"/>
          <w:spacing w:val="-5"/>
          <w:lang w:val="en-US"/>
        </w:rPr>
        <w:t>G</w:t>
      </w:r>
      <w:r w:rsidRPr="002E5BCE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lang w:val="en-US"/>
        </w:rPr>
        <w:t>A</w:t>
      </w:r>
      <w:r w:rsidRPr="002E5BCE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lang w:val="en-US"/>
        </w:rPr>
        <w:t>A</w:t>
      </w:r>
      <w:proofErr w:type="spellEnd"/>
      <w:r w:rsidRPr="002E5BCE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lang w:val="en-US"/>
        </w:rPr>
        <w:t>P</w:t>
      </w:r>
      <w:r w:rsidRPr="002E5BCE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и реализованное, и нереализованное при</w:t>
      </w:r>
      <w:r>
        <w:rPr>
          <w:rFonts w:ascii="Times New Roman" w:eastAsia="Times New Roman" w:hAnsi="Times New Roman" w:cs="Times New Roman"/>
          <w:color w:val="000000"/>
          <w:spacing w:val="-5"/>
        </w:rPr>
        <w:softHyphen/>
      </w:r>
      <w:r>
        <w:rPr>
          <w:rFonts w:ascii="Times New Roman" w:eastAsia="Times New Roman" w:hAnsi="Times New Roman" w:cs="Times New Roman"/>
          <w:color w:val="000000"/>
        </w:rPr>
        <w:t xml:space="preserve">ращение капитала отражается в отчете о прибылях и убытках как прочие доходы в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доналоговом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выражении. Вторая категория — это так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называе</w:t>
      </w:r>
      <w:proofErr w:type="spellEnd"/>
      <w:r>
        <w:rPr>
          <w:rFonts w:ascii="Times New Roman" w:eastAsia="Times New Roman" w:hAnsi="Times New Roman" w:cs="Times New Roman"/>
          <w:color w:val="000000"/>
        </w:rPr>
        <w:t>-</w:t>
      </w:r>
    </w:p>
    <w:p w:rsidR="002E5BCE" w:rsidRDefault="002E5BCE" w:rsidP="002E5BCE">
      <w:pPr>
        <w:shd w:val="clear" w:color="auto" w:fill="FFFFFF"/>
        <w:spacing w:before="221"/>
        <w:ind w:left="600"/>
      </w:pPr>
      <w:r>
        <w:rPr>
          <w:rFonts w:eastAsia="Times New Roman" w:cs="Times New Roman"/>
          <w:b/>
          <w:bCs/>
          <w:color w:val="000000"/>
          <w:spacing w:val="-5"/>
          <w:sz w:val="18"/>
          <w:szCs w:val="18"/>
        </w:rPr>
        <w:lastRenderedPageBreak/>
        <w:t>Таблица</w:t>
      </w:r>
      <w:r>
        <w:rPr>
          <w:rFonts w:eastAsia="Times New Roman"/>
          <w:b/>
          <w:bCs/>
          <w:color w:val="000000"/>
          <w:spacing w:val="-5"/>
          <w:sz w:val="18"/>
          <w:szCs w:val="18"/>
        </w:rPr>
        <w:t xml:space="preserve"> 22.5.   </w:t>
      </w:r>
      <w:r>
        <w:rPr>
          <w:rFonts w:eastAsia="Times New Roman" w:cs="Times New Roman"/>
          <w:b/>
          <w:bCs/>
          <w:color w:val="000000"/>
          <w:spacing w:val="-5"/>
          <w:sz w:val="18"/>
          <w:szCs w:val="18"/>
        </w:rPr>
        <w:t>Отчеты</w:t>
      </w:r>
      <w:r>
        <w:rPr>
          <w:rFonts w:eastAsia="Times New Roman"/>
          <w:b/>
          <w:bCs/>
          <w:color w:val="000000"/>
          <w:spacing w:val="-5"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color w:val="000000"/>
          <w:spacing w:val="-5"/>
          <w:sz w:val="18"/>
          <w:szCs w:val="18"/>
        </w:rPr>
        <w:t>согласно</w:t>
      </w:r>
      <w:r>
        <w:rPr>
          <w:rFonts w:eastAsia="Times New Roman"/>
          <w:b/>
          <w:bCs/>
          <w:color w:val="000000"/>
          <w:spacing w:val="-5"/>
          <w:sz w:val="18"/>
          <w:szCs w:val="18"/>
        </w:rPr>
        <w:t xml:space="preserve"> </w:t>
      </w:r>
      <w:r>
        <w:rPr>
          <w:rFonts w:eastAsia="Times New Roman"/>
          <w:b/>
          <w:bCs/>
          <w:color w:val="000000"/>
          <w:spacing w:val="-5"/>
          <w:sz w:val="18"/>
          <w:szCs w:val="18"/>
          <w:lang w:val="en-US"/>
        </w:rPr>
        <w:t>GAAP</w:t>
      </w:r>
      <w:r w:rsidRPr="002E5BCE">
        <w:rPr>
          <w:rFonts w:eastAsia="Times New Roman"/>
          <w:b/>
          <w:bCs/>
          <w:color w:val="000000"/>
          <w:spacing w:val="-5"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color w:val="000000"/>
          <w:spacing w:val="-5"/>
          <w:sz w:val="18"/>
          <w:szCs w:val="18"/>
        </w:rPr>
        <w:t>и</w:t>
      </w:r>
      <w:r>
        <w:rPr>
          <w:rFonts w:eastAsia="Times New Roman"/>
          <w:b/>
          <w:bCs/>
          <w:color w:val="000000"/>
          <w:spacing w:val="-5"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color w:val="000000"/>
          <w:spacing w:val="-5"/>
          <w:sz w:val="18"/>
          <w:szCs w:val="18"/>
        </w:rPr>
        <w:t>официальным</w:t>
      </w:r>
      <w:r>
        <w:rPr>
          <w:rFonts w:eastAsia="Times New Roman"/>
          <w:b/>
          <w:bCs/>
          <w:color w:val="000000"/>
          <w:spacing w:val="-5"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color w:val="000000"/>
          <w:spacing w:val="-5"/>
          <w:sz w:val="18"/>
          <w:szCs w:val="18"/>
        </w:rPr>
        <w:t>правилам</w:t>
      </w:r>
      <w:r>
        <w:rPr>
          <w:rFonts w:eastAsia="Times New Roman"/>
          <w:b/>
          <w:bCs/>
          <w:color w:val="000000"/>
          <w:spacing w:val="-5"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color w:val="000000"/>
          <w:spacing w:val="-5"/>
          <w:sz w:val="18"/>
          <w:szCs w:val="18"/>
        </w:rPr>
        <w:t>учета</w:t>
      </w:r>
    </w:p>
    <w:p w:rsidR="002E5BCE" w:rsidRDefault="002E5BCE" w:rsidP="002E5BCE">
      <w:pPr>
        <w:shd w:val="clear" w:color="auto" w:fill="FFFFFF"/>
        <w:spacing w:before="14"/>
        <w:ind w:right="5"/>
        <w:jc w:val="center"/>
      </w:pPr>
      <w:r>
        <w:rPr>
          <w:color w:val="000000"/>
          <w:sz w:val="18"/>
          <w:szCs w:val="18"/>
        </w:rPr>
        <w:t>(</w:t>
      </w:r>
      <w:r>
        <w:rPr>
          <w:rFonts w:eastAsia="Times New Roman" w:cs="Times New Roman"/>
          <w:color w:val="000000"/>
          <w:sz w:val="18"/>
          <w:szCs w:val="18"/>
        </w:rPr>
        <w:t>числовые</w:t>
      </w:r>
      <w:r>
        <w:rPr>
          <w:rFonts w:eastAsia="Times New Roman"/>
          <w:color w:val="000000"/>
          <w:sz w:val="18"/>
          <w:szCs w:val="18"/>
        </w:rPr>
        <w:t xml:space="preserve"> </w:t>
      </w:r>
      <w:r>
        <w:rPr>
          <w:rFonts w:eastAsia="Times New Roman" w:cs="Times New Roman"/>
          <w:color w:val="000000"/>
          <w:sz w:val="18"/>
          <w:szCs w:val="18"/>
        </w:rPr>
        <w:t>данные</w:t>
      </w:r>
      <w:r>
        <w:rPr>
          <w:rFonts w:eastAsia="Times New Roman"/>
          <w:color w:val="000000"/>
          <w:sz w:val="18"/>
          <w:szCs w:val="18"/>
        </w:rPr>
        <w:t xml:space="preserve"> </w:t>
      </w:r>
      <w:r>
        <w:rPr>
          <w:rFonts w:eastAsia="Times New Roman" w:cs="Times New Roman"/>
          <w:color w:val="000000"/>
          <w:sz w:val="18"/>
          <w:szCs w:val="18"/>
        </w:rPr>
        <w:t>—</w:t>
      </w:r>
      <w:r>
        <w:rPr>
          <w:rFonts w:eastAsia="Times New Roman"/>
          <w:color w:val="000000"/>
          <w:sz w:val="18"/>
          <w:szCs w:val="18"/>
        </w:rPr>
        <w:t xml:space="preserve"> </w:t>
      </w:r>
      <w:r>
        <w:rPr>
          <w:rFonts w:eastAsia="Times New Roman" w:cs="Times New Roman"/>
          <w:color w:val="000000"/>
          <w:sz w:val="18"/>
          <w:szCs w:val="18"/>
        </w:rPr>
        <w:t>в</w:t>
      </w:r>
      <w:r>
        <w:rPr>
          <w:rFonts w:eastAsia="Times New Roman"/>
          <w:color w:val="000000"/>
          <w:sz w:val="18"/>
          <w:szCs w:val="18"/>
        </w:rPr>
        <w:t xml:space="preserve"> </w:t>
      </w:r>
      <w:proofErr w:type="gramStart"/>
      <w:r>
        <w:rPr>
          <w:rFonts w:eastAsia="Times New Roman" w:cs="Times New Roman"/>
          <w:color w:val="000000"/>
          <w:sz w:val="18"/>
          <w:szCs w:val="18"/>
        </w:rPr>
        <w:t>млн</w:t>
      </w:r>
      <w:proofErr w:type="gramEnd"/>
      <w:r>
        <w:rPr>
          <w:rFonts w:eastAsia="Times New Roman"/>
          <w:color w:val="000000"/>
          <w:sz w:val="18"/>
          <w:szCs w:val="18"/>
        </w:rPr>
        <w:t xml:space="preserve"> </w:t>
      </w:r>
      <w:proofErr w:type="spellStart"/>
      <w:r>
        <w:rPr>
          <w:rFonts w:eastAsia="Times New Roman" w:cs="Times New Roman"/>
          <w:color w:val="000000"/>
          <w:sz w:val="18"/>
          <w:szCs w:val="18"/>
        </w:rPr>
        <w:t>лол</w:t>
      </w:r>
      <w:proofErr w:type="spellEnd"/>
      <w:r>
        <w:rPr>
          <w:rFonts w:eastAsia="Times New Roman"/>
          <w:color w:val="000000"/>
          <w:sz w:val="18"/>
          <w:szCs w:val="18"/>
        </w:rPr>
        <w:t>.)</w:t>
      </w:r>
    </w:p>
    <w:p w:rsidR="002E5BCE" w:rsidRDefault="002E5BCE" w:rsidP="002E5BCE">
      <w:pPr>
        <w:spacing w:before="58"/>
        <w:ind w:right="5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95825" cy="48291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BCE" w:rsidRDefault="002E5BCE" w:rsidP="002E5BCE">
      <w:pPr>
        <w:shd w:val="clear" w:color="auto" w:fill="FFFFFF"/>
        <w:spacing w:before="451" w:line="250" w:lineRule="exact"/>
        <w:ind w:left="101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мые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торговые ценные бумаги. </w:t>
      </w:r>
      <w:r>
        <w:rPr>
          <w:rFonts w:ascii="Times New Roman" w:eastAsia="Times New Roman" w:hAnsi="Times New Roman" w:cs="Times New Roman"/>
          <w:color w:val="000000"/>
        </w:rPr>
        <w:t xml:space="preserve">Они учитываются по справедливой рыночной стоимости на конец каждого финансового года, а приращение капитала по ним — как реализованное, так и нереализованное — отражается в отчете о прибылях и убытках. Третья категория —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бумаги, доступные для продажи. </w:t>
      </w:r>
      <w:r>
        <w:rPr>
          <w:rFonts w:ascii="Times New Roman" w:eastAsia="Times New Roman" w:hAnsi="Times New Roman" w:cs="Times New Roman"/>
          <w:color w:val="000000"/>
        </w:rPr>
        <w:t xml:space="preserve">В этой категории нереализованное приращение капитала учитывается как отдельный элемент собственного капитала акционеров, до тех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пор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пока прибыли или убытки не будут фактически реализованы.</w:t>
      </w:r>
    </w:p>
    <w:p w:rsidR="002E5BCE" w:rsidRDefault="002E5BCE" w:rsidP="002E5BCE">
      <w:pPr>
        <w:shd w:val="clear" w:color="auto" w:fill="FFFFFF"/>
        <w:spacing w:before="19" w:line="250" w:lineRule="exact"/>
        <w:ind w:left="96" w:right="173" w:firstLine="346"/>
        <w:jc w:val="both"/>
      </w:pPr>
      <w:r>
        <w:rPr>
          <w:rFonts w:ascii="Times New Roman" w:eastAsia="Times New Roman" w:hAnsi="Times New Roman" w:cs="Times New Roman"/>
          <w:color w:val="000000"/>
          <w:spacing w:val="-1"/>
        </w:rPr>
        <w:lastRenderedPageBreak/>
        <w:t>В официальной системе учета, все долговые бумаги учитываются мето</w:t>
      </w:r>
      <w:r>
        <w:rPr>
          <w:rFonts w:ascii="Times New Roman" w:eastAsia="Times New Roman" w:hAnsi="Times New Roman" w:cs="Times New Roman"/>
          <w:color w:val="000000"/>
          <w:spacing w:val="-1"/>
        </w:rPr>
        <w:softHyphen/>
      </w:r>
      <w:r>
        <w:rPr>
          <w:rFonts w:ascii="Times New Roman" w:eastAsia="Times New Roman" w:hAnsi="Times New Roman" w:cs="Times New Roman"/>
          <w:color w:val="000000"/>
        </w:rPr>
        <w:t>дом списания затрат, а приращение капитала отражается в отчетности по амортизационной схеме за весь оставшийся до погашения срок проданных</w:t>
      </w:r>
    </w:p>
    <w:p w:rsidR="002E5BCE" w:rsidRDefault="002E5BCE" w:rsidP="002E5BCE">
      <w:pPr>
        <w:sectPr w:rsidR="002E5BCE">
          <w:pgSz w:w="11765" w:h="15062"/>
          <w:pgMar w:top="1320" w:right="619" w:bottom="2237" w:left="3686" w:header="720" w:footer="720" w:gutter="0"/>
          <w:cols w:space="720"/>
        </w:sectPr>
      </w:pPr>
    </w:p>
    <w:p w:rsidR="002E5BCE" w:rsidRDefault="002E5BCE" w:rsidP="002E5BCE">
      <w:pPr>
        <w:shd w:val="clear" w:color="auto" w:fill="FFFFFF"/>
        <w:spacing w:before="226" w:line="250" w:lineRule="exact"/>
        <w:ind w:left="5"/>
        <w:jc w:val="both"/>
      </w:pPr>
      <w:r>
        <w:rPr>
          <w:rFonts w:ascii="Times New Roman" w:eastAsia="Times New Roman" w:hAnsi="Times New Roman" w:cs="Times New Roman"/>
          <w:color w:val="000000"/>
          <w:spacing w:val="-1"/>
        </w:rPr>
        <w:lastRenderedPageBreak/>
        <w:t xml:space="preserve">долговых бумаг. В этом смысле официальные правила более консервативны, 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нежели </w:t>
      </w:r>
      <w:r>
        <w:rPr>
          <w:rFonts w:ascii="Times New Roman" w:eastAsia="Times New Roman" w:hAnsi="Times New Roman" w:cs="Times New Roman"/>
          <w:color w:val="000000"/>
          <w:spacing w:val="-8"/>
          <w:lang w:val="en-US"/>
        </w:rPr>
        <w:t>G</w:t>
      </w:r>
      <w:r w:rsidRPr="002E5BCE"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lang w:val="en-US"/>
        </w:rPr>
        <w:t>A</w:t>
      </w:r>
      <w:r w:rsidRPr="002E5BCE"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8"/>
          <w:lang w:val="en-US"/>
        </w:rPr>
        <w:t>A</w:t>
      </w:r>
      <w:proofErr w:type="spellEnd"/>
      <w:r w:rsidRPr="002E5BCE"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lang w:val="en-US"/>
        </w:rPr>
        <w:t>P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. О т с ю д а понятно, почему в официальной отчетности инвести</w:t>
      </w:r>
      <w:r>
        <w:rPr>
          <w:rFonts w:ascii="Times New Roman" w:eastAsia="Times New Roman" w:hAnsi="Times New Roman" w:cs="Times New Roman"/>
          <w:color w:val="000000"/>
          <w:spacing w:val="-8"/>
        </w:rPr>
        <w:softHyphen/>
      </w:r>
      <w:r>
        <w:rPr>
          <w:rFonts w:ascii="Times New Roman" w:eastAsia="Times New Roman" w:hAnsi="Times New Roman" w:cs="Times New Roman"/>
          <w:color w:val="000000"/>
        </w:rPr>
        <w:t xml:space="preserve">ционный доход составляет только 3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млн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дол. — против 5 млн дол. в отчет-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н о с т и п о </w:t>
      </w:r>
      <w:r>
        <w:rPr>
          <w:rFonts w:ascii="Times New Roman" w:eastAsia="Times New Roman" w:hAnsi="Times New Roman" w:cs="Times New Roman"/>
          <w:color w:val="000000"/>
          <w:spacing w:val="-8"/>
          <w:lang w:val="en-US"/>
        </w:rPr>
        <w:t>G</w:t>
      </w:r>
      <w:r w:rsidRPr="002E5BCE"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lang w:val="en-US"/>
        </w:rPr>
        <w:t>A</w:t>
      </w:r>
      <w:r w:rsidRPr="002E5BCE"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8"/>
          <w:lang w:val="en-US"/>
        </w:rPr>
        <w:t>A</w:t>
      </w:r>
      <w:proofErr w:type="spellEnd"/>
      <w:r w:rsidRPr="002E5BCE"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lang w:val="en-US"/>
        </w:rPr>
        <w:t>P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( с м . с т р о к у «Приращение капитала» табл. 22.5). Разность </w:t>
      </w:r>
      <w:r>
        <w:rPr>
          <w:rFonts w:ascii="Times New Roman" w:eastAsia="Times New Roman" w:hAnsi="Times New Roman" w:cs="Times New Roman"/>
          <w:color w:val="000000"/>
        </w:rPr>
        <w:t xml:space="preserve">в размере 2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млн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дол. прибавляется к инвестиционным активам в балансе (поскольку эти 2 млн дол. представляют собой нереализованное прираще</w:t>
      </w:r>
      <w:r>
        <w:rPr>
          <w:rFonts w:ascii="Times New Roman" w:eastAsia="Times New Roman" w:hAnsi="Times New Roman" w:cs="Times New Roman"/>
          <w:color w:val="000000"/>
        </w:rPr>
        <w:softHyphen/>
        <w:t xml:space="preserve">ние капитала). Прирост инвестиций на 2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млн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дол. включается в свободный денежный поток как отток денежных средств, частично компенсируя более высокую отчетную прибыль.</w:t>
      </w:r>
    </w:p>
    <w:p w:rsidR="002E5BCE" w:rsidRDefault="002E5BCE" w:rsidP="002E5BCE">
      <w:pPr>
        <w:shd w:val="clear" w:color="auto" w:fill="FFFFFF"/>
        <w:spacing w:before="14" w:line="250" w:lineRule="exact"/>
        <w:ind w:left="5" w:right="38" w:firstLine="341"/>
        <w:jc w:val="both"/>
      </w:pPr>
      <w:r>
        <w:rPr>
          <w:rFonts w:ascii="Times New Roman" w:eastAsia="Times New Roman" w:hAnsi="Times New Roman" w:cs="Times New Roman"/>
          <w:color w:val="000000"/>
          <w:spacing w:val="-3"/>
        </w:rPr>
        <w:t xml:space="preserve">Е щ е одно серьезное различие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</w:rPr>
        <w:t xml:space="preserve"> е ж д у </w:t>
      </w:r>
      <w:r>
        <w:rPr>
          <w:rFonts w:ascii="Times New Roman" w:eastAsia="Times New Roman" w:hAnsi="Times New Roman" w:cs="Times New Roman"/>
          <w:color w:val="000000"/>
          <w:spacing w:val="-3"/>
          <w:lang w:val="en-US"/>
        </w:rPr>
        <w:t>G</w:t>
      </w:r>
      <w:r w:rsidRPr="002E5BCE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lang w:val="en-US"/>
        </w:rPr>
        <w:t>A</w:t>
      </w:r>
      <w:r w:rsidRPr="002E5BCE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lang w:val="en-US"/>
        </w:rPr>
        <w:t>A</w:t>
      </w:r>
      <w:proofErr w:type="spellEnd"/>
      <w:r w:rsidRPr="002E5BCE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lang w:val="en-US"/>
        </w:rPr>
        <w:t>P</w:t>
      </w:r>
      <w:r w:rsidRPr="002E5BCE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и официальной системой </w:t>
      </w:r>
      <w:r>
        <w:rPr>
          <w:rFonts w:ascii="Times New Roman" w:eastAsia="Times New Roman" w:hAnsi="Times New Roman" w:cs="Times New Roman"/>
          <w:color w:val="000000"/>
        </w:rPr>
        <w:t xml:space="preserve">проявляется в учете издержек. В официальной отчетности совокупные издержки насчитывают 130 м л н дол., тогда как </w:t>
      </w:r>
      <w:r>
        <w:rPr>
          <w:rFonts w:ascii="Times New Roman" w:eastAsia="Times New Roman" w:hAnsi="Times New Roman" w:cs="Times New Roman"/>
          <w:color w:val="000000"/>
          <w:lang w:val="en-US"/>
        </w:rPr>
        <w:t>G</w:t>
      </w:r>
      <w:r w:rsidRPr="002E5BCE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2E5BCE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lang w:val="en-US"/>
        </w:rPr>
        <w:t>A</w:t>
      </w:r>
      <w:proofErr w:type="spellEnd"/>
      <w:r w:rsidRPr="002E5BCE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en-US"/>
        </w:rPr>
        <w:t>P</w:t>
      </w:r>
      <w:r w:rsidRPr="002E5BCE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показывает лишь 117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млн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дол. И здесь опять обнаруживается консервативный характер официального учета: комиссионные (35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млн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дол.) немедленно относятся 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на текущие расходы — в отличие от </w:t>
      </w:r>
      <w:r>
        <w:rPr>
          <w:rFonts w:ascii="Times New Roman" w:eastAsia="Times New Roman" w:hAnsi="Times New Roman" w:cs="Times New Roman"/>
          <w:color w:val="000000"/>
          <w:spacing w:val="-3"/>
          <w:lang w:val="en-US"/>
        </w:rPr>
        <w:t>G</w:t>
      </w:r>
      <w:r w:rsidRPr="002E5BCE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lang w:val="en-US"/>
        </w:rPr>
        <w:t>A</w:t>
      </w:r>
      <w:r w:rsidRPr="002E5BCE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lang w:val="en-US"/>
        </w:rPr>
        <w:t>A</w:t>
      </w:r>
      <w:proofErr w:type="spellEnd"/>
      <w:r w:rsidRPr="002E5BCE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lang w:val="en-US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. Согласно </w:t>
      </w:r>
      <w:r>
        <w:rPr>
          <w:rFonts w:ascii="Times New Roman" w:eastAsia="Times New Roman" w:hAnsi="Times New Roman" w:cs="Times New Roman"/>
          <w:color w:val="000000"/>
          <w:spacing w:val="-3"/>
          <w:lang w:val="en-US"/>
        </w:rPr>
        <w:t>G</w:t>
      </w:r>
      <w:r w:rsidRPr="002E5BCE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lang w:val="en-US"/>
        </w:rPr>
        <w:t>A</w:t>
      </w:r>
      <w:r w:rsidRPr="002E5BCE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lang w:val="en-US"/>
        </w:rPr>
        <w:t>A</w:t>
      </w:r>
      <w:proofErr w:type="spellEnd"/>
      <w:r w:rsidRPr="002E5BCE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lang w:val="en-US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, 35 млн дол. </w:t>
      </w:r>
      <w:r>
        <w:rPr>
          <w:rFonts w:ascii="Times New Roman" w:eastAsia="Times New Roman" w:hAnsi="Times New Roman" w:cs="Times New Roman"/>
          <w:color w:val="000000"/>
        </w:rPr>
        <w:t>новых отложенных затрат на привлечение клиентов (те самые комиссион</w:t>
      </w:r>
      <w:r>
        <w:rPr>
          <w:rFonts w:ascii="Times New Roman" w:eastAsia="Times New Roman" w:hAnsi="Times New Roman" w:cs="Times New Roman"/>
          <w:color w:val="000000"/>
        </w:rPr>
        <w:softHyphen/>
        <w:t xml:space="preserve">ные) списываются в течение пяти лет по норме 7 млн дол. в год. Прежние отложенные затраты на привлечение клиентов в размере 100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млн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дол. спи</w:t>
      </w:r>
      <w:r>
        <w:rPr>
          <w:rFonts w:ascii="Times New Roman" w:eastAsia="Times New Roman" w:hAnsi="Times New Roman" w:cs="Times New Roman"/>
          <w:color w:val="000000"/>
        </w:rPr>
        <w:softHyphen/>
        <w:t>сываются в течение пяти лет по норме 20 млн дол. в год. В результате сово</w:t>
      </w:r>
      <w:r>
        <w:rPr>
          <w:rFonts w:ascii="Times New Roman" w:eastAsia="Times New Roman" w:hAnsi="Times New Roman" w:cs="Times New Roman"/>
          <w:color w:val="000000"/>
        </w:rPr>
        <w:softHyphen/>
        <w:t xml:space="preserve">купное списание отложенных затрат на привлечение клиентов за 1999 г. в 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отчете на основе </w:t>
      </w:r>
      <w:r>
        <w:rPr>
          <w:rFonts w:ascii="Times New Roman" w:eastAsia="Times New Roman" w:hAnsi="Times New Roman" w:cs="Times New Roman"/>
          <w:color w:val="000000"/>
          <w:spacing w:val="-7"/>
          <w:lang w:val="en-US"/>
        </w:rPr>
        <w:t>G</w:t>
      </w:r>
      <w:r w:rsidRPr="002E5BCE"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lang w:val="en-US"/>
        </w:rPr>
        <w:t>A</w:t>
      </w:r>
      <w:r w:rsidRPr="002E5BCE"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7"/>
          <w:lang w:val="en-US"/>
        </w:rPr>
        <w:t>A</w:t>
      </w:r>
      <w:proofErr w:type="spellEnd"/>
      <w:r w:rsidRPr="002E5BCE"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lang w:val="en-US"/>
        </w:rPr>
        <w:t>P</w:t>
      </w:r>
      <w:r w:rsidRPr="002E5BCE"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составило 27 </w:t>
      </w:r>
      <w:proofErr w:type="gramStart"/>
      <w:r>
        <w:rPr>
          <w:rFonts w:ascii="Times New Roman" w:eastAsia="Times New Roman" w:hAnsi="Times New Roman" w:cs="Times New Roman"/>
          <w:color w:val="000000"/>
          <w:spacing w:val="-7"/>
        </w:rPr>
        <w:t>млн</w:t>
      </w:r>
      <w:proofErr w:type="gramEnd"/>
      <w:r>
        <w:rPr>
          <w:rFonts w:ascii="Times New Roman" w:eastAsia="Times New Roman" w:hAnsi="Times New Roman" w:cs="Times New Roman"/>
          <w:color w:val="000000"/>
          <w:spacing w:val="-7"/>
        </w:rPr>
        <w:t xml:space="preserve"> дол. С у м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7"/>
        </w:rPr>
        <w:t>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7"/>
        </w:rPr>
        <w:t xml:space="preserve"> а фактически выплачен</w:t>
      </w:r>
      <w:r>
        <w:rPr>
          <w:rFonts w:ascii="Times New Roman" w:eastAsia="Times New Roman" w:hAnsi="Times New Roman" w:cs="Times New Roman"/>
          <w:color w:val="000000"/>
          <w:spacing w:val="-7"/>
        </w:rPr>
        <w:softHyphen/>
      </w:r>
      <w:r>
        <w:rPr>
          <w:rFonts w:ascii="Times New Roman" w:eastAsia="Times New Roman" w:hAnsi="Times New Roman" w:cs="Times New Roman"/>
          <w:color w:val="000000"/>
        </w:rPr>
        <w:t>ных комиссионных остается той же самой, и в свободный денежный поток включаются фактические денежные выплаты независимо от системы учета. Налоговые эффекты по этой и другим статьям отражаются в свободном де</w:t>
      </w:r>
      <w:r>
        <w:rPr>
          <w:rFonts w:ascii="Times New Roman" w:eastAsia="Times New Roman" w:hAnsi="Times New Roman" w:cs="Times New Roman"/>
          <w:color w:val="000000"/>
        </w:rPr>
        <w:softHyphen/>
        <w:t>нежном потоке как изменение отложенных налогов.</w:t>
      </w:r>
    </w:p>
    <w:p w:rsidR="002E5BCE" w:rsidRDefault="002E5BCE" w:rsidP="002E5BCE">
      <w:pPr>
        <w:shd w:val="clear" w:color="auto" w:fill="FFFFFF"/>
        <w:spacing w:before="34" w:line="250" w:lineRule="exact"/>
        <w:ind w:left="5" w:right="43" w:firstLine="341"/>
        <w:jc w:val="both"/>
      </w:pPr>
      <w:r>
        <w:rPr>
          <w:rFonts w:ascii="Times New Roman" w:eastAsia="Times New Roman" w:hAnsi="Times New Roman" w:cs="Times New Roman"/>
          <w:color w:val="000000"/>
          <w:spacing w:val="-2"/>
        </w:rPr>
        <w:t xml:space="preserve">Какой б ы отчет м ы н и взяли ( н а основе </w:t>
      </w:r>
      <w:r>
        <w:rPr>
          <w:rFonts w:ascii="Times New Roman" w:eastAsia="Times New Roman" w:hAnsi="Times New Roman" w:cs="Times New Roman"/>
          <w:color w:val="000000"/>
          <w:spacing w:val="-2"/>
          <w:lang w:val="en-US"/>
        </w:rPr>
        <w:t>G</w:t>
      </w:r>
      <w:r w:rsidRPr="002E5BCE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lang w:val="en-US"/>
        </w:rPr>
        <w:t>A</w:t>
      </w:r>
      <w:r w:rsidRPr="002E5BCE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lang w:val="en-US"/>
        </w:rPr>
        <w:t>A</w:t>
      </w:r>
      <w:proofErr w:type="spellEnd"/>
      <w:r w:rsidRPr="002E5BCE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lang w:val="en-US"/>
        </w:rPr>
        <w:t>P</w:t>
      </w:r>
      <w:r w:rsidRPr="002E5BCE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или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</w:rPr>
        <w:t xml:space="preserve"> о официальным </w:t>
      </w:r>
      <w:r>
        <w:rPr>
          <w:rFonts w:ascii="Times New Roman" w:eastAsia="Times New Roman" w:hAnsi="Times New Roman" w:cs="Times New Roman"/>
          <w:color w:val="000000"/>
        </w:rPr>
        <w:t>правилам учета), в любом случае крупнейшую статью обязательств образу</w:t>
      </w:r>
      <w:r>
        <w:rPr>
          <w:rFonts w:ascii="Times New Roman" w:eastAsia="Times New Roman" w:hAnsi="Times New Roman" w:cs="Times New Roman"/>
          <w:color w:val="000000"/>
        </w:rPr>
        <w:softHyphen/>
        <w:t xml:space="preserve">ют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резервы. </w:t>
      </w:r>
      <w:r>
        <w:rPr>
          <w:rFonts w:ascii="Times New Roman" w:eastAsia="Times New Roman" w:hAnsi="Times New Roman" w:cs="Times New Roman"/>
          <w:color w:val="000000"/>
        </w:rPr>
        <w:t xml:space="preserve">В официальной системе величина резервов больше (на начало 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периода 900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</w:rPr>
        <w:t>млн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</w:rPr>
        <w:t xml:space="preserve"> дол. против 800 млн дол. по </w:t>
      </w:r>
      <w:r>
        <w:rPr>
          <w:rFonts w:ascii="Times New Roman" w:eastAsia="Times New Roman" w:hAnsi="Times New Roman" w:cs="Times New Roman"/>
          <w:color w:val="000000"/>
          <w:spacing w:val="-2"/>
          <w:lang w:val="en-US"/>
        </w:rPr>
        <w:t>GAAP</w:t>
      </w:r>
      <w:r>
        <w:rPr>
          <w:rFonts w:ascii="Times New Roman" w:eastAsia="Times New Roman" w:hAnsi="Times New Roman" w:cs="Times New Roman"/>
          <w:color w:val="000000"/>
          <w:spacing w:val="-2"/>
        </w:rPr>
        <w:t>), как и изменение резер</w:t>
      </w:r>
      <w:r>
        <w:rPr>
          <w:rFonts w:ascii="Times New Roman" w:eastAsia="Times New Roman" w:hAnsi="Times New Roman" w:cs="Times New Roman"/>
          <w:color w:val="000000"/>
          <w:spacing w:val="-2"/>
        </w:rPr>
        <w:softHyphen/>
      </w:r>
      <w:r>
        <w:rPr>
          <w:rFonts w:ascii="Times New Roman" w:eastAsia="Times New Roman" w:hAnsi="Times New Roman" w:cs="Times New Roman"/>
          <w:color w:val="000000"/>
        </w:rPr>
        <w:t>вов за год (45 млн против 40 млн дол.). Эта разница объясняется главным образом более консервативной ставкой дисконтирования, используемой при официальном учете.</w:t>
      </w:r>
    </w:p>
    <w:p w:rsidR="002E5BCE" w:rsidRDefault="002E5BCE" w:rsidP="002E5BCE">
      <w:pPr>
        <w:shd w:val="clear" w:color="auto" w:fill="FFFFFF"/>
        <w:spacing w:before="14" w:line="250" w:lineRule="exact"/>
        <w:ind w:right="43" w:firstLine="336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Вследствие всех перечисленных различий </w:t>
      </w:r>
      <w:r>
        <w:rPr>
          <w:rFonts w:ascii="Times New Roman" w:eastAsia="Times New Roman" w:hAnsi="Times New Roman" w:cs="Times New Roman"/>
          <w:color w:val="000000"/>
          <w:lang w:val="en-US"/>
        </w:rPr>
        <w:t>GAAP</w:t>
      </w:r>
      <w:r w:rsidRPr="002E5BCE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показывают более вы</w:t>
      </w:r>
      <w:r>
        <w:rPr>
          <w:rFonts w:ascii="Times New Roman" w:eastAsia="Times New Roman" w:hAnsi="Times New Roman" w:cs="Times New Roman"/>
          <w:color w:val="000000"/>
        </w:rPr>
        <w:softHyphen/>
        <w:t xml:space="preserve">сокую операционную прибыль, нежели официальный учет, но при этом и </w:t>
      </w:r>
      <w:r>
        <w:rPr>
          <w:rFonts w:ascii="Times New Roman" w:eastAsia="Times New Roman" w:hAnsi="Times New Roman" w:cs="Times New Roman"/>
          <w:color w:val="000000"/>
          <w:spacing w:val="-2"/>
        </w:rPr>
        <w:t>чистые инвестиции в балансе тоже больше (если принять в расчет все балан</w:t>
      </w:r>
      <w:r>
        <w:rPr>
          <w:rFonts w:ascii="Times New Roman" w:eastAsia="Times New Roman" w:hAnsi="Times New Roman" w:cs="Times New Roman"/>
          <w:color w:val="000000"/>
          <w:spacing w:val="-2"/>
        </w:rPr>
        <w:softHyphen/>
      </w:r>
      <w:r>
        <w:rPr>
          <w:rFonts w:ascii="Times New Roman" w:eastAsia="Times New Roman" w:hAnsi="Times New Roman" w:cs="Times New Roman"/>
          <w:color w:val="000000"/>
        </w:rPr>
        <w:t>совые статьи, такие как инвестиции, отложенные затраты на привлечение клиентов и отложенные налоги). В итоге свободный денежный поток для держателей акций оказывается одинаковым — как и должно быть! — вне зависимости от системы учета (см. табл. 22.6).</w:t>
      </w:r>
    </w:p>
    <w:p w:rsidR="002E5BCE" w:rsidRDefault="002E5BCE" w:rsidP="002E5BCE">
      <w:pPr>
        <w:shd w:val="clear" w:color="auto" w:fill="FFFFFF"/>
        <w:spacing w:before="14" w:line="250" w:lineRule="exact"/>
        <w:ind w:left="5" w:right="38" w:firstLine="336"/>
        <w:jc w:val="both"/>
      </w:pPr>
      <w:r>
        <w:rPr>
          <w:rFonts w:ascii="Times New Roman" w:eastAsia="Times New Roman" w:hAnsi="Times New Roman" w:cs="Times New Roman"/>
          <w:color w:val="000000"/>
          <w:spacing w:val="-7"/>
        </w:rPr>
        <w:t>Дивидендная политика не влияет ни на временную с х е м у</w:t>
      </w:r>
      <w:proofErr w:type="gramStart"/>
      <w:r>
        <w:rPr>
          <w:rFonts w:ascii="Times New Roman" w:eastAsia="Times New Roman" w:hAnsi="Times New Roman" w:cs="Times New Roman"/>
          <w:color w:val="000000"/>
          <w:spacing w:val="-7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pacing w:val="-7"/>
        </w:rPr>
        <w:t xml:space="preserve"> ни на величину </w:t>
      </w:r>
      <w:r>
        <w:rPr>
          <w:rFonts w:ascii="Times New Roman" w:eastAsia="Times New Roman" w:hAnsi="Times New Roman" w:cs="Times New Roman"/>
          <w:color w:val="000000"/>
        </w:rPr>
        <w:t xml:space="preserve">свободного денежного потока. Допустим, весь свободный денежный поток, представленный в таблице 22.6, выплачивается акционерам. Значит, среди </w:t>
      </w:r>
      <w:r>
        <w:rPr>
          <w:rFonts w:ascii="Times New Roman" w:eastAsia="Times New Roman" w:hAnsi="Times New Roman" w:cs="Times New Roman"/>
          <w:color w:val="000000"/>
        </w:rPr>
        <w:lastRenderedPageBreak/>
        <w:t xml:space="preserve">акционеров распределяются 30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млн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дол., хотя чистая прибыль составляет всего 9,8 млн дол. (часть денег может быть распределена в форме выкупа</w:t>
      </w:r>
    </w:p>
    <w:p w:rsidR="002E5BCE" w:rsidRDefault="002E5BCE" w:rsidP="002E5BCE">
      <w:pPr>
        <w:sectPr w:rsidR="002E5BCE">
          <w:pgSz w:w="9547" w:h="14918"/>
          <w:pgMar w:top="1200" w:right="1690" w:bottom="2198" w:left="629" w:header="720" w:footer="720" w:gutter="0"/>
          <w:cols w:space="720"/>
        </w:sectPr>
      </w:pPr>
    </w:p>
    <w:p w:rsidR="002E5BCE" w:rsidRDefault="002E5BCE" w:rsidP="002E5BCE">
      <w:pPr>
        <w:framePr w:h="2361" w:hSpace="38" w:wrap="notBeside" w:vAnchor="text" w:hAnchor="margin" w:x="-316" w:y="9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48225" cy="14954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BCE" w:rsidRDefault="002E5BCE" w:rsidP="002E5BCE">
      <w:pPr>
        <w:framePr w:w="5789" w:h="441" w:hRule="exact" w:hSpace="38" w:wrap="notBeside" w:vAnchor="text" w:hAnchor="margin" w:x="702" w:y="419"/>
        <w:shd w:val="clear" w:color="auto" w:fill="FFFFFF"/>
      </w:pPr>
      <w:r>
        <w:rPr>
          <w:rFonts w:eastAsia="Times New Roman" w:cs="Times New Roman"/>
          <w:b/>
          <w:bCs/>
          <w:color w:val="000000"/>
          <w:spacing w:val="-5"/>
          <w:sz w:val="18"/>
          <w:szCs w:val="18"/>
        </w:rPr>
        <w:t>Таблица</w:t>
      </w:r>
      <w:r>
        <w:rPr>
          <w:rFonts w:eastAsia="Times New Roman"/>
          <w:b/>
          <w:bCs/>
          <w:color w:val="000000"/>
          <w:spacing w:val="-5"/>
          <w:sz w:val="18"/>
          <w:szCs w:val="18"/>
        </w:rPr>
        <w:t xml:space="preserve"> 22.6.   </w:t>
      </w:r>
      <w:r>
        <w:rPr>
          <w:rFonts w:eastAsia="Times New Roman" w:cs="Times New Roman"/>
          <w:b/>
          <w:bCs/>
          <w:color w:val="000000"/>
          <w:spacing w:val="-5"/>
          <w:sz w:val="18"/>
          <w:szCs w:val="18"/>
        </w:rPr>
        <w:t>Свободный</w:t>
      </w:r>
      <w:r>
        <w:rPr>
          <w:rFonts w:eastAsia="Times New Roman"/>
          <w:b/>
          <w:bCs/>
          <w:color w:val="000000"/>
          <w:spacing w:val="-5"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color w:val="000000"/>
          <w:spacing w:val="-5"/>
          <w:sz w:val="18"/>
          <w:szCs w:val="18"/>
        </w:rPr>
        <w:t>денежный</w:t>
      </w:r>
      <w:r>
        <w:rPr>
          <w:rFonts w:eastAsia="Times New Roman"/>
          <w:b/>
          <w:bCs/>
          <w:color w:val="000000"/>
          <w:spacing w:val="-5"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color w:val="000000"/>
          <w:spacing w:val="-5"/>
          <w:sz w:val="18"/>
          <w:szCs w:val="18"/>
        </w:rPr>
        <w:t>поток</w:t>
      </w:r>
      <w:r>
        <w:rPr>
          <w:rFonts w:eastAsia="Times New Roman"/>
          <w:b/>
          <w:bCs/>
          <w:color w:val="000000"/>
          <w:spacing w:val="-5"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color w:val="000000"/>
          <w:spacing w:val="-5"/>
          <w:sz w:val="18"/>
          <w:szCs w:val="18"/>
        </w:rPr>
        <w:t>для</w:t>
      </w:r>
      <w:r>
        <w:rPr>
          <w:rFonts w:eastAsia="Times New Roman"/>
          <w:b/>
          <w:bCs/>
          <w:color w:val="000000"/>
          <w:spacing w:val="-5"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color w:val="000000"/>
          <w:spacing w:val="-5"/>
          <w:sz w:val="18"/>
          <w:szCs w:val="18"/>
        </w:rPr>
        <w:t>держателей</w:t>
      </w:r>
      <w:r>
        <w:rPr>
          <w:rFonts w:eastAsia="Times New Roman"/>
          <w:b/>
          <w:bCs/>
          <w:color w:val="000000"/>
          <w:spacing w:val="-5"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color w:val="000000"/>
          <w:spacing w:val="-5"/>
          <w:sz w:val="18"/>
          <w:szCs w:val="18"/>
        </w:rPr>
        <w:t>акций</w:t>
      </w:r>
    </w:p>
    <w:p w:rsidR="002E5BCE" w:rsidRDefault="002E5BCE" w:rsidP="002E5BCE">
      <w:pPr>
        <w:framePr w:w="5789" w:h="441" w:hRule="exact" w:hSpace="38" w:wrap="notBeside" w:vAnchor="text" w:hAnchor="margin" w:x="702" w:y="419"/>
        <w:shd w:val="clear" w:color="auto" w:fill="FFFFFF"/>
        <w:spacing w:before="19"/>
        <w:ind w:left="24"/>
        <w:jc w:val="center"/>
      </w:pPr>
      <w:r>
        <w:rPr>
          <w:color w:val="000000"/>
          <w:sz w:val="18"/>
          <w:szCs w:val="18"/>
        </w:rPr>
        <w:t>(</w:t>
      </w:r>
      <w:r>
        <w:rPr>
          <w:rFonts w:eastAsia="Times New Roman" w:cs="Times New Roman"/>
          <w:color w:val="000000"/>
          <w:sz w:val="18"/>
          <w:szCs w:val="18"/>
        </w:rPr>
        <w:t>числовые</w:t>
      </w:r>
      <w:r>
        <w:rPr>
          <w:rFonts w:eastAsia="Times New Roman"/>
          <w:color w:val="000000"/>
          <w:sz w:val="18"/>
          <w:szCs w:val="18"/>
        </w:rPr>
        <w:t xml:space="preserve"> </w:t>
      </w:r>
      <w:r>
        <w:rPr>
          <w:rFonts w:eastAsia="Times New Roman" w:cs="Times New Roman"/>
          <w:color w:val="000000"/>
          <w:sz w:val="18"/>
          <w:szCs w:val="18"/>
        </w:rPr>
        <w:t>данные</w:t>
      </w:r>
      <w:r>
        <w:rPr>
          <w:rFonts w:eastAsia="Times New Roman"/>
          <w:color w:val="000000"/>
          <w:sz w:val="18"/>
          <w:szCs w:val="18"/>
        </w:rPr>
        <w:t xml:space="preserve"> </w:t>
      </w:r>
      <w:r>
        <w:rPr>
          <w:rFonts w:eastAsia="Times New Roman" w:cs="Times New Roman"/>
          <w:color w:val="000000"/>
          <w:sz w:val="18"/>
          <w:szCs w:val="18"/>
        </w:rPr>
        <w:t>—</w:t>
      </w:r>
      <w:r>
        <w:rPr>
          <w:rFonts w:eastAsia="Times New Roman"/>
          <w:color w:val="000000"/>
          <w:sz w:val="18"/>
          <w:szCs w:val="18"/>
        </w:rPr>
        <w:t xml:space="preserve"> </w:t>
      </w:r>
      <w:r>
        <w:rPr>
          <w:rFonts w:eastAsia="Times New Roman" w:cs="Times New Roman"/>
          <w:color w:val="000000"/>
          <w:sz w:val="18"/>
          <w:szCs w:val="18"/>
        </w:rPr>
        <w:t>в</w:t>
      </w:r>
      <w:r>
        <w:rPr>
          <w:rFonts w:eastAsia="Times New Roman"/>
          <w:color w:val="000000"/>
          <w:sz w:val="18"/>
          <w:szCs w:val="18"/>
        </w:rPr>
        <w:t xml:space="preserve"> </w:t>
      </w:r>
      <w:proofErr w:type="gramStart"/>
      <w:r>
        <w:rPr>
          <w:rFonts w:eastAsia="Times New Roman" w:cs="Times New Roman"/>
          <w:color w:val="000000"/>
          <w:sz w:val="18"/>
          <w:szCs w:val="18"/>
        </w:rPr>
        <w:t>млн</w:t>
      </w:r>
      <w:proofErr w:type="gramEnd"/>
      <w:r>
        <w:rPr>
          <w:rFonts w:eastAsia="Times New Roman"/>
          <w:color w:val="000000"/>
          <w:sz w:val="18"/>
          <w:szCs w:val="18"/>
        </w:rPr>
        <w:t xml:space="preserve"> </w:t>
      </w:r>
      <w:r>
        <w:rPr>
          <w:rFonts w:eastAsia="Times New Roman" w:cs="Times New Roman"/>
          <w:color w:val="000000"/>
          <w:sz w:val="18"/>
          <w:szCs w:val="18"/>
        </w:rPr>
        <w:t>дол</w:t>
      </w:r>
      <w:r>
        <w:rPr>
          <w:rFonts w:eastAsia="Times New Roman"/>
          <w:color w:val="000000"/>
          <w:sz w:val="18"/>
          <w:szCs w:val="18"/>
        </w:rPr>
        <w:t>.)</w:t>
      </w:r>
    </w:p>
    <w:p w:rsidR="002E5BCE" w:rsidRDefault="002E5BCE" w:rsidP="002E5BCE">
      <w:pPr>
        <w:shd w:val="clear" w:color="auto" w:fill="FFFFFF"/>
        <w:spacing w:before="480" w:line="250" w:lineRule="exact"/>
        <w:ind w:left="5" w:right="5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акций). Если компания выплачивает на дивиденды только 5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млн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дол., то ее остаток денежных средств увеличивается на 25 млн дол., и стоимость ком</w:t>
      </w:r>
      <w:r>
        <w:rPr>
          <w:rFonts w:ascii="Times New Roman" w:eastAsia="Times New Roman" w:hAnsi="Times New Roman" w:cs="Times New Roman"/>
          <w:color w:val="000000"/>
        </w:rPr>
        <w:softHyphen/>
      </w:r>
      <w:r>
        <w:rPr>
          <w:rFonts w:ascii="Times New Roman" w:eastAsia="Times New Roman" w:hAnsi="Times New Roman" w:cs="Times New Roman"/>
          <w:color w:val="000000"/>
          <w:spacing w:val="-1"/>
        </w:rPr>
        <w:t>пании тоже возрастает на 25 млн дол., ибо приведенная стоимость процент</w:t>
      </w:r>
      <w:r>
        <w:rPr>
          <w:rFonts w:ascii="Times New Roman" w:eastAsia="Times New Roman" w:hAnsi="Times New Roman" w:cs="Times New Roman"/>
          <w:color w:val="000000"/>
          <w:spacing w:val="-1"/>
        </w:rPr>
        <w:softHyphen/>
      </w:r>
      <w:r>
        <w:rPr>
          <w:rFonts w:ascii="Times New Roman" w:eastAsia="Times New Roman" w:hAnsi="Times New Roman" w:cs="Times New Roman"/>
          <w:color w:val="000000"/>
        </w:rPr>
        <w:t xml:space="preserve">ного дохода от этих дополнительных денег равна 25 млн дол. Акционерам это безразлично: они получают 25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млн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дол. либо непосредственно через распределение денег, либо через удорожание акций на ту же сумму.</w:t>
      </w:r>
    </w:p>
    <w:p w:rsidR="002E5BCE" w:rsidRDefault="002E5BCE" w:rsidP="002E5BCE">
      <w:pPr>
        <w:shd w:val="clear" w:color="auto" w:fill="FFFFFF"/>
        <w:spacing w:before="456"/>
        <w:ind w:left="1085"/>
      </w:pPr>
      <w:r>
        <w:rPr>
          <w:rFonts w:ascii="Times New Roman" w:eastAsia="Times New Roman" w:hAnsi="Times New Roman" w:cs="Times New Roman"/>
          <w:color w:val="000000"/>
        </w:rPr>
        <w:t xml:space="preserve">ПРИМЕР СТОИМОСТНОЙ ОЦЕНКИ: </w:t>
      </w:r>
      <w:proofErr w:type="spellStart"/>
      <w:r>
        <w:rPr>
          <w:rFonts w:ascii="Times New Roman" w:eastAsia="Times New Roman" w:hAnsi="Times New Roman" w:cs="Times New Roman"/>
          <w:color w:val="000000"/>
          <w:lang w:val="en-US"/>
        </w:rPr>
        <w:t>TransAmerica</w:t>
      </w:r>
      <w:proofErr w:type="spellEnd"/>
    </w:p>
    <w:p w:rsidR="002E5BCE" w:rsidRDefault="002E5BCE" w:rsidP="002E5BCE">
      <w:pPr>
        <w:shd w:val="clear" w:color="auto" w:fill="FFFFFF"/>
        <w:spacing w:before="226" w:line="250" w:lineRule="exact"/>
        <w:jc w:val="both"/>
      </w:pPr>
      <w:r>
        <w:rPr>
          <w:rFonts w:ascii="Times New Roman" w:eastAsia="Times New Roman" w:hAnsi="Times New Roman" w:cs="Times New Roman"/>
          <w:color w:val="000000"/>
        </w:rPr>
        <w:t>При оценке страховых компаний соблюдается тот же порядок действий, как и при оценке производственных фирм. Во-первых, мы изучаем преж</w:t>
      </w:r>
      <w:r>
        <w:rPr>
          <w:rFonts w:ascii="Times New Roman" w:eastAsia="Times New Roman" w:hAnsi="Times New Roman" w:cs="Times New Roman"/>
          <w:color w:val="000000"/>
        </w:rPr>
        <w:softHyphen/>
        <w:t>ние отчеты компании (о прибылях и убытках и балансы), откуда выво</w:t>
      </w:r>
      <w:r>
        <w:rPr>
          <w:rFonts w:ascii="Times New Roman" w:eastAsia="Times New Roman" w:hAnsi="Times New Roman" w:cs="Times New Roman"/>
          <w:color w:val="000000"/>
        </w:rPr>
        <w:softHyphen/>
        <w:t>дим годовые свободные денежные потоки и рассчитываем вспомогатель</w:t>
      </w:r>
      <w:r>
        <w:rPr>
          <w:rFonts w:ascii="Times New Roman" w:eastAsia="Times New Roman" w:hAnsi="Times New Roman" w:cs="Times New Roman"/>
          <w:color w:val="000000"/>
        </w:rPr>
        <w:softHyphen/>
        <w:t>ные коэффициенты. Это дает нам целостное представление о результатах прошлой деятельности компании, что, вкупе с анализом отраслевой струк</w:t>
      </w:r>
      <w:r>
        <w:rPr>
          <w:rFonts w:ascii="Times New Roman" w:eastAsia="Times New Roman" w:hAnsi="Times New Roman" w:cs="Times New Roman"/>
          <w:color w:val="000000"/>
        </w:rPr>
        <w:softHyphen/>
        <w:t>туры и сравнением с сопоставимыми компаниями, позволяет смоделиро</w:t>
      </w:r>
      <w:r>
        <w:rPr>
          <w:rFonts w:ascii="Times New Roman" w:eastAsia="Times New Roman" w:hAnsi="Times New Roman" w:cs="Times New Roman"/>
          <w:color w:val="000000"/>
        </w:rPr>
        <w:softHyphen/>
        <w:t>вать прогнозные финансовые отчеты.</w:t>
      </w:r>
    </w:p>
    <w:p w:rsidR="002E5BCE" w:rsidRDefault="002E5BCE" w:rsidP="002E5BCE">
      <w:pPr>
        <w:shd w:val="clear" w:color="auto" w:fill="FFFFFF"/>
        <w:spacing w:before="14" w:line="250" w:lineRule="exact"/>
        <w:ind w:right="5" w:firstLine="336"/>
        <w:jc w:val="both"/>
      </w:pPr>
      <w:r>
        <w:rPr>
          <w:rFonts w:ascii="Times New Roman" w:eastAsia="Times New Roman" w:hAnsi="Times New Roman" w:cs="Times New Roman"/>
          <w:color w:val="000000"/>
        </w:rPr>
        <w:t>Далее мы определяем затраты на собственный капитал, соответствую</w:t>
      </w:r>
      <w:r>
        <w:rPr>
          <w:rFonts w:ascii="Times New Roman" w:eastAsia="Times New Roman" w:hAnsi="Times New Roman" w:cs="Times New Roman"/>
          <w:color w:val="000000"/>
        </w:rPr>
        <w:softHyphen/>
        <w:t>щие альтернативным издержкам свободного денежного потока для акцио</w:t>
      </w:r>
      <w:r>
        <w:rPr>
          <w:rFonts w:ascii="Times New Roman" w:eastAsia="Times New Roman" w:hAnsi="Times New Roman" w:cs="Times New Roman"/>
          <w:color w:val="000000"/>
        </w:rPr>
        <w:softHyphen/>
        <w:t>неров. И наконец, принимаем необходимые предпосылки для оценки про</w:t>
      </w:r>
      <w:r>
        <w:rPr>
          <w:rFonts w:ascii="Times New Roman" w:eastAsia="Times New Roman" w:hAnsi="Times New Roman" w:cs="Times New Roman"/>
          <w:color w:val="000000"/>
        </w:rPr>
        <w:softHyphen/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дленной стоимости за пределами прогнозного периода, а именно: выбираем </w:t>
      </w:r>
      <w:r>
        <w:rPr>
          <w:rFonts w:ascii="Times New Roman" w:eastAsia="Times New Roman" w:hAnsi="Times New Roman" w:cs="Times New Roman"/>
          <w:color w:val="000000"/>
        </w:rPr>
        <w:t>подходящие значения долгосрочной рентабельности новых инвестиций и долгосрочных темпов роста прибыли.</w:t>
      </w:r>
    </w:p>
    <w:p w:rsidR="002E5BCE" w:rsidRDefault="002E5BCE" w:rsidP="002E5BCE">
      <w:pPr>
        <w:shd w:val="clear" w:color="auto" w:fill="FFFFFF"/>
        <w:spacing w:before="331"/>
        <w:ind w:left="5"/>
        <w:jc w:val="center"/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5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15"/>
        </w:rPr>
        <w:t xml:space="preserve"> р о ш л ы е результаты</w:t>
      </w:r>
    </w:p>
    <w:p w:rsidR="002E5BCE" w:rsidRDefault="002E5BCE" w:rsidP="002E5BCE">
      <w:pPr>
        <w:shd w:val="clear" w:color="auto" w:fill="FFFFFF"/>
        <w:spacing w:before="173" w:line="250" w:lineRule="exact"/>
        <w:ind w:left="5" w:right="5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Прошлые балансы и отчеты о прибылях и убытках компании </w:t>
      </w:r>
      <w:proofErr w:type="spellStart"/>
      <w:r>
        <w:rPr>
          <w:rFonts w:ascii="Times New Roman" w:eastAsia="Times New Roman" w:hAnsi="Times New Roman" w:cs="Times New Roman"/>
          <w:color w:val="000000"/>
          <w:lang w:val="en-US"/>
        </w:rPr>
        <w:t>TransAmerica</w:t>
      </w:r>
      <w:proofErr w:type="spellEnd"/>
      <w:r w:rsidRPr="002E5BCE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были представлены в начале главы (см. табл. 22.1 и 22.2). Таблица 22.7 содержит расчет ее свободного денежного потока, а таблица 22.8 — расчет отдельных коэффициентов. Чистый доход от страховых взносов в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абсолют</w:t>
      </w:r>
      <w:proofErr w:type="spellEnd"/>
      <w:r>
        <w:rPr>
          <w:rFonts w:ascii="Times New Roman" w:eastAsia="Times New Roman" w:hAnsi="Times New Roman" w:cs="Times New Roman"/>
          <w:color w:val="000000"/>
        </w:rPr>
        <w:t>-</w:t>
      </w:r>
    </w:p>
    <w:p w:rsidR="002E5BCE" w:rsidRDefault="002E5BCE" w:rsidP="002E5BCE">
      <w:pPr>
        <w:sectPr w:rsidR="002E5BCE">
          <w:pgSz w:w="11443" w:h="14770"/>
          <w:pgMar w:top="1200" w:right="778" w:bottom="2064" w:left="3475" w:header="720" w:footer="720" w:gutter="0"/>
          <w:cols w:space="720"/>
        </w:sectPr>
      </w:pPr>
    </w:p>
    <w:p w:rsidR="002E5BCE" w:rsidRDefault="002E5BCE" w:rsidP="002E5B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67250" cy="7162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BCE" w:rsidRDefault="002E5BCE" w:rsidP="002E5BCE">
      <w:pPr>
        <w:sectPr w:rsidR="002E5BCE">
          <w:pgSz w:w="9566" w:h="14760"/>
          <w:pgMar w:top="922" w:right="1790" w:bottom="1690" w:left="422" w:header="720" w:footer="720" w:gutter="0"/>
          <w:cols w:space="720"/>
        </w:sectPr>
      </w:pPr>
    </w:p>
    <w:p w:rsidR="002E5BCE" w:rsidRDefault="002E5BCE" w:rsidP="002E5B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72025" cy="71913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BCE" w:rsidRDefault="002E5BCE" w:rsidP="002E5BCE">
      <w:pPr>
        <w:sectPr w:rsidR="002E5BCE">
          <w:pgSz w:w="11126" w:h="14630"/>
          <w:pgMar w:top="922" w:right="643" w:bottom="1589" w:left="2966" w:header="720" w:footer="720" w:gutter="0"/>
          <w:cols w:space="720"/>
        </w:sectPr>
      </w:pPr>
    </w:p>
    <w:p w:rsidR="002E5BCE" w:rsidRDefault="002E5BCE" w:rsidP="002E5B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00550" cy="71913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BCE" w:rsidRDefault="002E5BCE" w:rsidP="002E5BCE">
      <w:pPr>
        <w:sectPr w:rsidR="002E5BCE">
          <w:pgSz w:w="9730" w:h="14669"/>
          <w:pgMar w:top="902" w:right="2189" w:bottom="1637" w:left="605" w:header="720" w:footer="720" w:gutter="0"/>
          <w:cols w:space="720"/>
        </w:sectPr>
      </w:pPr>
    </w:p>
    <w:p w:rsidR="002E5BCE" w:rsidRDefault="002E5BCE" w:rsidP="002E5BCE">
      <w:pPr>
        <w:shd w:val="clear" w:color="auto" w:fill="FFFFFF"/>
        <w:spacing w:before="202" w:line="250" w:lineRule="exact"/>
        <w:ind w:left="24"/>
        <w:jc w:val="both"/>
      </w:pPr>
      <w:r>
        <w:rPr>
          <w:rFonts w:ascii="Times New Roman" w:eastAsia="Times New Roman" w:hAnsi="Times New Roman" w:cs="Times New Roman"/>
          <w:color w:val="000000"/>
          <w:spacing w:val="-4"/>
        </w:rPr>
        <w:lastRenderedPageBreak/>
        <w:t xml:space="preserve">ном выражении уменьшается с 3 , 2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</w:rPr>
        <w:t>млрд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</w:rPr>
        <w:t xml:space="preserve"> дол. в 1989 г. до 1 , 8 млрд в 1998 г . , 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а в относительном выражении (как доля совокупного дохода) — с 47 до 29% 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соответственно. Расходы тоже сокращаются: с 5 , 6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</w:rPr>
        <w:t>млрд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</w:rPr>
        <w:t xml:space="preserve"> до 4,9 млрд дол. При </w:t>
      </w:r>
      <w:r>
        <w:rPr>
          <w:rFonts w:ascii="Times New Roman" w:eastAsia="Times New Roman" w:hAnsi="Times New Roman" w:cs="Times New Roman"/>
          <w:color w:val="000000"/>
        </w:rPr>
        <w:t xml:space="preserve">этом чистая прибыль увеличивается с 332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млн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до 707 млн дол. Самые важ</w:t>
      </w:r>
      <w:r>
        <w:rPr>
          <w:rFonts w:ascii="Times New Roman" w:eastAsia="Times New Roman" w:hAnsi="Times New Roman" w:cs="Times New Roman"/>
          <w:color w:val="000000"/>
        </w:rPr>
        <w:softHyphen/>
        <w:t>ные для нас показатели — рост совокупного дохода (который в рассматри</w:t>
      </w:r>
      <w:r>
        <w:rPr>
          <w:rFonts w:ascii="Times New Roman" w:eastAsia="Times New Roman" w:hAnsi="Times New Roman" w:cs="Times New Roman"/>
          <w:color w:val="000000"/>
        </w:rPr>
        <w:softHyphen/>
        <w:t>ваемый период оказался отрицательным) и рентабельность собственного капитала (составившая в среднем 10,7% в год).</w:t>
      </w:r>
    </w:p>
    <w:p w:rsidR="002E5BCE" w:rsidRDefault="002E5BCE" w:rsidP="002E5BCE">
      <w:pPr>
        <w:shd w:val="clear" w:color="auto" w:fill="FFFFFF"/>
        <w:spacing w:before="389"/>
        <w:ind w:left="1190"/>
      </w:pPr>
      <w:r>
        <w:rPr>
          <w:rFonts w:ascii="Times New Roman" w:eastAsia="Times New Roman" w:hAnsi="Times New Roman" w:cs="Times New Roman"/>
          <w:b/>
          <w:bCs/>
          <w:color w:val="000000"/>
        </w:rPr>
        <w:t>Прогнозирование свободного денежного потока</w:t>
      </w:r>
    </w:p>
    <w:p w:rsidR="002E5BCE" w:rsidRDefault="002E5BCE" w:rsidP="002E5BCE">
      <w:pPr>
        <w:shd w:val="clear" w:color="auto" w:fill="FFFFFF"/>
        <w:spacing w:before="226" w:line="250" w:lineRule="exact"/>
        <w:ind w:left="10" w:right="34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По результатам нашего собственного анализа прошлой деятельности </w:t>
      </w:r>
      <w:r>
        <w:rPr>
          <w:rFonts w:ascii="Times New Roman" w:eastAsia="Times New Roman" w:hAnsi="Times New Roman" w:cs="Times New Roman"/>
          <w:color w:val="000000"/>
          <w:lang w:val="en-US"/>
        </w:rPr>
        <w:t>Trans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lang w:val="en-US"/>
        </w:rPr>
        <w:t>America</w:t>
      </w:r>
      <w:r>
        <w:rPr>
          <w:rFonts w:ascii="Times New Roman" w:eastAsia="Times New Roman" w:hAnsi="Times New Roman" w:cs="Times New Roman"/>
          <w:color w:val="000000"/>
        </w:rPr>
        <w:t>, а также по данным опубликованных аналитических отчетов мы смоделировали для компании финансовые прогнозы на 1999—2008 гг. (см. табл. 22.9—22.12). Рост совокупного дохода в номинальном выражении мы прогнозируем на уровне 2,6% в год. Рентабельность собственного капита</w:t>
      </w:r>
      <w:r>
        <w:rPr>
          <w:rFonts w:ascii="Times New Roman" w:eastAsia="Times New Roman" w:hAnsi="Times New Roman" w:cs="Times New Roman"/>
          <w:color w:val="000000"/>
        </w:rPr>
        <w:softHyphen/>
        <w:t>ла, согласно прогнозу, к началу периода (1999 г.) составляет около 12%, но постепенно убывает до приблизительно 8% к 2008 г.</w:t>
      </w:r>
    </w:p>
    <w:p w:rsidR="002E5BCE" w:rsidRDefault="002E5BCE" w:rsidP="002E5BCE">
      <w:pPr>
        <w:shd w:val="clear" w:color="auto" w:fill="FFFFFF"/>
        <w:spacing w:before="14" w:line="250" w:lineRule="exact"/>
        <w:ind w:left="5" w:right="34" w:firstLine="341"/>
        <w:jc w:val="both"/>
      </w:pPr>
      <w:r>
        <w:rPr>
          <w:rFonts w:ascii="Times New Roman" w:eastAsia="Times New Roman" w:hAnsi="Times New Roman" w:cs="Times New Roman"/>
          <w:color w:val="000000"/>
        </w:rPr>
        <w:t>Обратите внимание, что свободный денежный поток для держателей акций в случае страховых компаний определяется точно так же, как в слу</w:t>
      </w:r>
      <w:r>
        <w:rPr>
          <w:rFonts w:ascii="Times New Roman" w:eastAsia="Times New Roman" w:hAnsi="Times New Roman" w:cs="Times New Roman"/>
          <w:color w:val="000000"/>
        </w:rPr>
        <w:softHyphen/>
        <w:t xml:space="preserve">чае банков. Это денежный поток, который может быть распределен среди акционеров, но не обязательно выплачивается на дивиденды в том же году, когда произведен. Если мы обратимся, например, к прогнозу на 2002 г. в таблице 22.11, то увидим, что прогнозный свободный денежный поток на акции составляет 449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млн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дол., но из них прогнозируемые фактические ди</w:t>
      </w:r>
      <w:r>
        <w:rPr>
          <w:rFonts w:ascii="Times New Roman" w:eastAsia="Times New Roman" w:hAnsi="Times New Roman" w:cs="Times New Roman"/>
          <w:color w:val="000000"/>
        </w:rPr>
        <w:softHyphen/>
        <w:t xml:space="preserve">виденды — только 172 млн дол. Остальная часть, 277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млн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дол., представля</w:t>
      </w:r>
      <w:r>
        <w:rPr>
          <w:rFonts w:ascii="Times New Roman" w:eastAsia="Times New Roman" w:hAnsi="Times New Roman" w:cs="Times New Roman"/>
          <w:color w:val="000000"/>
        </w:rPr>
        <w:softHyphen/>
        <w:t xml:space="preserve">ет потенциальные дивиденды, которые, согласно нашей предпосылке, тоже будут выплачены. Они могут быть направлены на пополнение денежных средств или сокращение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долга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без какого бы то ни было влияния на стои</w:t>
      </w:r>
      <w:r>
        <w:rPr>
          <w:rFonts w:ascii="Times New Roman" w:eastAsia="Times New Roman" w:hAnsi="Times New Roman" w:cs="Times New Roman"/>
          <w:color w:val="000000"/>
        </w:rPr>
        <w:softHyphen/>
        <w:t>мость компании, поскольку приведенная стоимость процентных доходов или расходов, связанных с подобными изменениями, в точности равна са</w:t>
      </w:r>
      <w:r>
        <w:rPr>
          <w:rFonts w:ascii="Times New Roman" w:eastAsia="Times New Roman" w:hAnsi="Times New Roman" w:cs="Times New Roman"/>
          <w:color w:val="000000"/>
        </w:rPr>
        <w:softHyphen/>
        <w:t>мим этим изменениям остатка денежных средств или долга.</w:t>
      </w:r>
    </w:p>
    <w:p w:rsidR="002E5BCE" w:rsidRDefault="002E5BCE" w:rsidP="002E5BCE">
      <w:pPr>
        <w:shd w:val="clear" w:color="auto" w:fill="FFFFFF"/>
        <w:spacing w:before="413"/>
        <w:ind w:left="1344"/>
      </w:pPr>
      <w:r>
        <w:rPr>
          <w:rFonts w:ascii="Times New Roman" w:eastAsia="Times New Roman" w:hAnsi="Times New Roman" w:cs="Times New Roman"/>
          <w:b/>
          <w:bCs/>
          <w:color w:val="000000"/>
        </w:rPr>
        <w:t>Определение затрат на собственный капитал</w:t>
      </w:r>
    </w:p>
    <w:p w:rsidR="002E5BCE" w:rsidRDefault="002E5BCE" w:rsidP="002E5BCE">
      <w:pPr>
        <w:framePr w:h="461" w:hSpace="38" w:wrap="notBeside" w:vAnchor="text" w:hAnchor="text" w:x="1499" w:y="15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2725" cy="2952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BCE" w:rsidRDefault="002E5BCE" w:rsidP="002E5BCE">
      <w:pPr>
        <w:framePr w:w="7181" w:h="514" w:hRule="exact" w:hSpace="38" w:wrap="notBeside" w:vAnchor="text" w:hAnchor="text" w:x="-3" w:y="2046"/>
        <w:shd w:val="clear" w:color="auto" w:fill="FFFFFF"/>
        <w:spacing w:line="254" w:lineRule="exact"/>
        <w:ind w:left="5"/>
        <w:rPr>
          <w:rFonts w:ascii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2"/>
        </w:rPr>
        <w:t xml:space="preserve">Далее дисконтируем по этим затратам свободные денежные потоки на акции </w:t>
      </w:r>
      <w:r>
        <w:rPr>
          <w:rFonts w:ascii="Times New Roman" w:eastAsia="Times New Roman" w:hAnsi="Times New Roman" w:cs="Times New Roman"/>
          <w:color w:val="000000"/>
        </w:rPr>
        <w:t>за каждый год прогнозного периода.</w:t>
      </w:r>
    </w:p>
    <w:p w:rsidR="002E5BCE" w:rsidRDefault="002E5BCE" w:rsidP="002E5BCE">
      <w:pPr>
        <w:shd w:val="clear" w:color="auto" w:fill="FFFFFF"/>
        <w:spacing w:before="173" w:line="250" w:lineRule="exact"/>
        <w:ind w:right="43"/>
        <w:jc w:val="both"/>
      </w:pPr>
      <w:r>
        <w:rPr>
          <w:rFonts w:ascii="Times New Roman" w:eastAsia="Times New Roman" w:hAnsi="Times New Roman" w:cs="Times New Roman"/>
          <w:color w:val="000000"/>
          <w:spacing w:val="-1"/>
        </w:rPr>
        <w:t xml:space="preserve">Во время проведения стоимостной оценки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lang w:val="en-US"/>
        </w:rPr>
        <w:t>TransAmerica</w:t>
      </w:r>
      <w:proofErr w:type="spellEnd"/>
      <w:r w:rsidRPr="002E5BCE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(июнь 1999 г.) бета </w:t>
      </w:r>
      <w:r>
        <w:rPr>
          <w:rFonts w:ascii="Times New Roman" w:eastAsia="Times New Roman" w:hAnsi="Times New Roman" w:cs="Times New Roman"/>
          <w:color w:val="000000"/>
          <w:spacing w:val="-3"/>
        </w:rPr>
        <w:t>компании составляла 0,78. Воспользовавшись М О Д А и взяв в качестве рас</w:t>
      </w:r>
      <w:r>
        <w:rPr>
          <w:rFonts w:ascii="Times New Roman" w:eastAsia="Times New Roman" w:hAnsi="Times New Roman" w:cs="Times New Roman"/>
          <w:color w:val="000000"/>
          <w:spacing w:val="-3"/>
        </w:rPr>
        <w:softHyphen/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четных параметров доходность 10-летних казначейских облигаций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-1"/>
          <w:lang w:val="en-US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vertAlign w:val="subscript"/>
          <w:lang w:val="en-US"/>
        </w:rPr>
        <w:t>f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5,1% </w:t>
      </w:r>
      <w:r>
        <w:rPr>
          <w:rFonts w:ascii="Times New Roman" w:eastAsia="Times New Roman" w:hAnsi="Times New Roman" w:cs="Times New Roman"/>
          <w:color w:val="000000"/>
        </w:rPr>
        <w:t xml:space="preserve">и рыночную премию за риск </w:t>
      </w:r>
      <w:r>
        <w:rPr>
          <w:rFonts w:ascii="Times New Roman" w:eastAsia="Times New Roman" w:hAnsi="Times New Roman" w:cs="Times New Roman"/>
          <w:i/>
          <w:iCs/>
          <w:color w:val="000000"/>
        </w:rPr>
        <w:t>(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r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vertAlign w:val="subscript"/>
        </w:rPr>
        <w:t>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) 5,5%, </w:t>
      </w:r>
      <w:r>
        <w:rPr>
          <w:rFonts w:ascii="Times New Roman" w:eastAsia="Times New Roman" w:hAnsi="Times New Roman" w:cs="Times New Roman"/>
          <w:color w:val="000000"/>
        </w:rPr>
        <w:t xml:space="preserve">получаем затраты на собственный капитал </w:t>
      </w:r>
      <w:r>
        <w:rPr>
          <w:rFonts w:ascii="Times New Roman" w:eastAsia="Times New Roman" w:hAnsi="Times New Roman" w:cs="Times New Roman"/>
          <w:i/>
          <w:iCs/>
          <w:color w:val="000000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vertAlign w:val="subscript"/>
          <w:lang w:val="en-US"/>
        </w:rPr>
        <w:t>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) </w:t>
      </w:r>
      <w:r>
        <w:rPr>
          <w:rFonts w:ascii="Times New Roman" w:eastAsia="Times New Roman" w:hAnsi="Times New Roman" w:cs="Times New Roman"/>
          <w:color w:val="000000"/>
        </w:rPr>
        <w:t>9,4%:</w:t>
      </w:r>
    </w:p>
    <w:p w:rsidR="002E5BCE" w:rsidRDefault="002E5BCE" w:rsidP="002E5BCE">
      <w:pPr>
        <w:sectPr w:rsidR="002E5BCE">
          <w:pgSz w:w="11438" w:h="14707"/>
          <w:pgMar w:top="1090" w:right="701" w:bottom="2083" w:left="3504" w:header="720" w:footer="720" w:gutter="0"/>
          <w:cols w:space="720"/>
        </w:sectPr>
      </w:pPr>
    </w:p>
    <w:p w:rsidR="002E5BCE" w:rsidRDefault="002E5BCE" w:rsidP="002E5B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81525" cy="71913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BCE" w:rsidRDefault="002E5BCE" w:rsidP="002E5BCE">
      <w:pPr>
        <w:sectPr w:rsidR="002E5BCE">
          <w:pgSz w:w="9470" w:h="14635"/>
          <w:pgMar w:top="941" w:right="1522" w:bottom="1570" w:left="739" w:header="720" w:footer="720" w:gutter="0"/>
          <w:cols w:space="720"/>
        </w:sectPr>
      </w:pPr>
    </w:p>
    <w:p w:rsidR="002E5BCE" w:rsidRDefault="002E5BCE" w:rsidP="002E5B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62475" cy="71628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BCE" w:rsidRDefault="002E5BCE" w:rsidP="002E5BCE">
      <w:pPr>
        <w:sectPr w:rsidR="002E5BCE">
          <w:pgSz w:w="11366" w:h="14669"/>
          <w:pgMar w:top="960" w:right="898" w:bottom="1598" w:left="3283" w:header="720" w:footer="720" w:gutter="0"/>
          <w:cols w:space="720"/>
        </w:sectPr>
      </w:pPr>
    </w:p>
    <w:p w:rsidR="002E5BCE" w:rsidRDefault="002E5BCE" w:rsidP="002E5B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05350" cy="7200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BCE" w:rsidRDefault="002E5BCE" w:rsidP="002E5BCE">
      <w:pPr>
        <w:sectPr w:rsidR="002E5BCE">
          <w:pgSz w:w="9499" w:h="14669"/>
          <w:pgMar w:top="902" w:right="1666" w:bottom="1613" w:left="422" w:header="720" w:footer="720" w:gutter="0"/>
          <w:cols w:space="720"/>
        </w:sectPr>
      </w:pPr>
    </w:p>
    <w:p w:rsidR="002E5BCE" w:rsidRDefault="002E5BCE" w:rsidP="002E5B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05375" cy="72675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BCE" w:rsidRDefault="002E5BCE" w:rsidP="002E5BCE">
      <w:pPr>
        <w:sectPr w:rsidR="002E5BCE">
          <w:pgSz w:w="11016" w:h="14664"/>
          <w:pgMar w:top="845" w:right="456" w:bottom="1622" w:left="2842" w:header="720" w:footer="720" w:gutter="0"/>
          <w:cols w:space="720"/>
        </w:sectPr>
      </w:pPr>
    </w:p>
    <w:p w:rsidR="002E5BCE" w:rsidRDefault="002E5BCE" w:rsidP="002E5B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10100" cy="7086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BCE" w:rsidRDefault="002E5BCE" w:rsidP="002E5BCE">
      <w:pPr>
        <w:sectPr w:rsidR="002E5BCE">
          <w:pgSz w:w="9859" w:h="14650"/>
          <w:pgMar w:top="1085" w:right="1930" w:bottom="1574" w:left="662" w:header="720" w:footer="720" w:gutter="0"/>
          <w:cols w:space="720"/>
        </w:sectPr>
      </w:pPr>
    </w:p>
    <w:p w:rsidR="002E5BCE" w:rsidRDefault="002E5BCE" w:rsidP="002E5BCE">
      <w:pPr>
        <w:shd w:val="clear" w:color="auto" w:fill="FFFFFF"/>
        <w:spacing w:line="499" w:lineRule="exact"/>
        <w:ind w:left="2074" w:right="1920" w:hanging="2045"/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lastRenderedPageBreak/>
        <w:t>Оценка продленной стоимости</w:t>
      </w:r>
    </w:p>
    <w:p w:rsidR="002E5BCE" w:rsidRDefault="002E5BCE" w:rsidP="002E5BCE">
      <w:pPr>
        <w:shd w:val="clear" w:color="auto" w:fill="FFFFFF"/>
        <w:spacing w:before="163" w:line="250" w:lineRule="exact"/>
        <w:ind w:left="14"/>
        <w:jc w:val="both"/>
      </w:pPr>
      <w:r>
        <w:rPr>
          <w:rFonts w:ascii="Times New Roman" w:eastAsia="Times New Roman" w:hAnsi="Times New Roman" w:cs="Times New Roman"/>
          <w:color w:val="000000"/>
        </w:rPr>
        <w:t>Как и при оценке производственных фирм, продленная стоимость (т. е. приведенная стоимость свободного денежного потока на акции за преде</w:t>
      </w:r>
      <w:r>
        <w:rPr>
          <w:rFonts w:ascii="Times New Roman" w:eastAsia="Times New Roman" w:hAnsi="Times New Roman" w:cs="Times New Roman"/>
          <w:color w:val="000000"/>
        </w:rPr>
        <w:softHyphen/>
        <w:t xml:space="preserve">лами прогнозного периода) исчисляется по формуле факторов стоимости. В примере с </w:t>
      </w:r>
      <w:proofErr w:type="spellStart"/>
      <w:r>
        <w:rPr>
          <w:rFonts w:ascii="Times New Roman" w:eastAsia="Times New Roman" w:hAnsi="Times New Roman" w:cs="Times New Roman"/>
          <w:color w:val="000000"/>
          <w:lang w:val="en-US"/>
        </w:rPr>
        <w:t>TransAmerica</w:t>
      </w:r>
      <w:proofErr w:type="spellEnd"/>
      <w:r w:rsidRPr="002E5BCE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сюда входят все свободные денежные потоки после 2008 г. на бессрочную перспективу. Формула факторов стоимости для расчета продленной стоимости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(CV) </w:t>
      </w:r>
      <w:r>
        <w:rPr>
          <w:rFonts w:ascii="Times New Roman" w:eastAsia="Times New Roman" w:hAnsi="Times New Roman" w:cs="Times New Roman"/>
          <w:color w:val="000000"/>
        </w:rPr>
        <w:t>в модели собственного капитала выглядит следующим образом:</w:t>
      </w:r>
    </w:p>
    <w:p w:rsidR="002E5BCE" w:rsidRDefault="002E5BCE" w:rsidP="002E5BCE">
      <w:pPr>
        <w:spacing w:before="125"/>
        <w:ind w:left="2462" w:right="23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85900" cy="552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BCE" w:rsidRDefault="002E5BCE" w:rsidP="002E5BCE">
      <w:pPr>
        <w:shd w:val="clear" w:color="auto" w:fill="FFFFFF"/>
        <w:spacing w:before="72" w:line="216" w:lineRule="exact"/>
        <w:ind w:left="432" w:right="384" w:hanging="427"/>
        <w:rPr>
          <w:rFonts w:ascii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где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val="en-US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1 —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чистая прибыль за последний год определенного прогнозного периода (в нашем примере = 485 </w:t>
      </w:r>
      <w:proofErr w:type="gram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млн</w:t>
      </w:r>
      <w:proofErr w:type="gram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дол.);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val="en-US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—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долгосрочные темпы роста чистой прибыли (которые в данном случае</w:t>
      </w:r>
    </w:p>
    <w:p w:rsidR="002E5BCE" w:rsidRDefault="002E5BCE" w:rsidP="002E5BCE">
      <w:pPr>
        <w:shd w:val="clear" w:color="auto" w:fill="FFFFFF"/>
        <w:spacing w:line="216" w:lineRule="exact"/>
        <w:ind w:left="446" w:right="1152" w:firstLine="346"/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принимаются за 0%);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val="en-US"/>
        </w:rPr>
        <w:t>r</w:t>
      </w:r>
      <w:r w:rsidRPr="002E5BCE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— долгосрочная ожидаемая рентабельность нового собственного</w:t>
      </w:r>
    </w:p>
    <w:p w:rsidR="002E5BCE" w:rsidRDefault="002E5BCE" w:rsidP="002E5BCE">
      <w:pPr>
        <w:shd w:val="clear" w:color="auto" w:fill="FFFFFF"/>
        <w:spacing w:line="216" w:lineRule="exact"/>
        <w:ind w:left="384" w:right="1152" w:firstLine="408"/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капитала, инвестированного в компанию (</w:t>
      </w:r>
      <w:proofErr w:type="gram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принятая</w:t>
      </w:r>
      <w:proofErr w:type="gram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за 12%);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val="en-US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vertAlign w:val="subscript"/>
          <w:lang w:val="en-US"/>
        </w:rPr>
        <w:t>s</w:t>
      </w:r>
      <w:proofErr w:type="spellEnd"/>
      <w:r w:rsidRPr="002E5BCE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— альтернативные издержки собственного капитала (= 9,4%).</w:t>
      </w:r>
    </w:p>
    <w:p w:rsidR="002E5BCE" w:rsidRDefault="002E5BCE" w:rsidP="002E5BCE">
      <w:pPr>
        <w:shd w:val="clear" w:color="auto" w:fill="FFFFFF"/>
        <w:spacing w:before="206" w:line="254" w:lineRule="exact"/>
        <w:ind w:left="5"/>
      </w:pPr>
      <w:r>
        <w:rPr>
          <w:rFonts w:ascii="Times New Roman" w:eastAsia="Times New Roman" w:hAnsi="Times New Roman" w:cs="Times New Roman"/>
          <w:color w:val="000000"/>
        </w:rPr>
        <w:t>Подставив в формулу соответствующие числовые значения, находим про</w:t>
      </w:r>
      <w:r>
        <w:rPr>
          <w:rFonts w:ascii="Times New Roman" w:eastAsia="Times New Roman" w:hAnsi="Times New Roman" w:cs="Times New Roman"/>
          <w:color w:val="000000"/>
        </w:rPr>
        <w:softHyphen/>
        <w:t xml:space="preserve">дленную стоимость для </w:t>
      </w:r>
      <w:proofErr w:type="spellStart"/>
      <w:r>
        <w:rPr>
          <w:rFonts w:ascii="Times New Roman" w:eastAsia="Times New Roman" w:hAnsi="Times New Roman" w:cs="Times New Roman"/>
          <w:color w:val="000000"/>
          <w:lang w:val="en-US"/>
        </w:rPr>
        <w:t>TransAmerica</w:t>
      </w:r>
      <w:proofErr w:type="spellEnd"/>
      <w:r>
        <w:rPr>
          <w:rFonts w:ascii="Times New Roman" w:eastAsia="Times New Roman" w:hAnsi="Times New Roman" w:cs="Times New Roman"/>
          <w:color w:val="000000"/>
        </w:rPr>
        <w:t>:</w:t>
      </w:r>
    </w:p>
    <w:p w:rsidR="002E5BCE" w:rsidRDefault="002E5BCE" w:rsidP="002E5BCE">
      <w:pPr>
        <w:spacing w:before="86"/>
        <w:ind w:left="984" w:right="11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0400" cy="619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BCE" w:rsidRDefault="002E5BCE" w:rsidP="002E5BCE">
      <w:pPr>
        <w:shd w:val="clear" w:color="auto" w:fill="FFFFFF"/>
        <w:spacing w:before="125" w:line="250" w:lineRule="exact"/>
        <w:ind w:left="14" w:right="14"/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</w:rPr>
        <w:t>Наконец, дисконтируем эту величину на 10 лет по затратам на собствен</w:t>
      </w:r>
      <w:r>
        <w:rPr>
          <w:rFonts w:ascii="Times New Roman" w:eastAsia="Times New Roman" w:hAnsi="Times New Roman" w:cs="Times New Roman"/>
          <w:color w:val="000000"/>
        </w:rPr>
        <w:softHyphen/>
        <w:t xml:space="preserve">ный капитал, чтобы вычислить приведенную продленную стоимость (2297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млн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дол.).</w:t>
      </w:r>
    </w:p>
    <w:p w:rsidR="002E5BCE" w:rsidRDefault="002E5BCE" w:rsidP="002E5BCE">
      <w:pPr>
        <w:shd w:val="clear" w:color="auto" w:fill="FFFFFF"/>
        <w:spacing w:before="5" w:line="250" w:lineRule="exact"/>
        <w:ind w:right="14" w:firstLine="341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В таблице 22.13 показаны итоговые оценки собственного капитала </w:t>
      </w:r>
      <w:proofErr w:type="spellStart"/>
      <w:r>
        <w:rPr>
          <w:rFonts w:ascii="Times New Roman" w:eastAsia="Times New Roman" w:hAnsi="Times New Roman" w:cs="Times New Roman"/>
          <w:color w:val="000000"/>
          <w:lang w:val="en-US"/>
        </w:rPr>
        <w:t>TransAmerica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полученные двумя способами: обычным методом дискон</w:t>
      </w:r>
      <w:r>
        <w:rPr>
          <w:rFonts w:ascii="Times New Roman" w:eastAsia="Times New Roman" w:hAnsi="Times New Roman" w:cs="Times New Roman"/>
          <w:color w:val="000000"/>
        </w:rPr>
        <w:softHyphen/>
        <w:t>тированного денежного потока и методом экономической прибыли (дис</w:t>
      </w:r>
      <w:r>
        <w:rPr>
          <w:rFonts w:ascii="Times New Roman" w:eastAsia="Times New Roman" w:hAnsi="Times New Roman" w:cs="Times New Roman"/>
          <w:color w:val="000000"/>
        </w:rPr>
        <w:softHyphen/>
        <w:t xml:space="preserve">контированная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ЕР </w:t>
      </w:r>
      <w:r>
        <w:rPr>
          <w:rFonts w:ascii="Times New Roman" w:eastAsia="Times New Roman" w:hAnsi="Times New Roman" w:cs="Times New Roman"/>
          <w:color w:val="000000"/>
        </w:rPr>
        <w:t>плюс балансовая стоимость собственного капитала на начало прогнозного периода). По определению, оба метода дают одинако</w:t>
      </w:r>
      <w:r>
        <w:rPr>
          <w:rFonts w:ascii="Times New Roman" w:eastAsia="Times New Roman" w:hAnsi="Times New Roman" w:cs="Times New Roman"/>
          <w:color w:val="000000"/>
        </w:rPr>
        <w:softHyphen/>
        <w:t>вый результат.</w:t>
      </w:r>
    </w:p>
    <w:p w:rsidR="002E5BCE" w:rsidRDefault="002E5BCE" w:rsidP="002E5BCE">
      <w:pPr>
        <w:shd w:val="clear" w:color="auto" w:fill="FFFFFF"/>
        <w:spacing w:before="528" w:line="254" w:lineRule="exact"/>
        <w:ind w:left="1498" w:right="1517"/>
        <w:jc w:val="center"/>
      </w:pPr>
      <w:proofErr w:type="gramStart"/>
      <w:r>
        <w:rPr>
          <w:rFonts w:ascii="Times New Roman" w:eastAsia="Times New Roman" w:hAnsi="Times New Roman" w:cs="Times New Roman"/>
          <w:color w:val="000000"/>
          <w:spacing w:val="-12"/>
        </w:rPr>
        <w:t xml:space="preserve">УПРАВЛЕНИЕ НА О С Н О В Е СТОИМОСТИ </w:t>
      </w:r>
      <w:r>
        <w:rPr>
          <w:rFonts w:ascii="Times New Roman" w:eastAsia="Times New Roman" w:hAnsi="Times New Roman" w:cs="Times New Roman"/>
          <w:color w:val="000000"/>
          <w:spacing w:val="-3"/>
        </w:rPr>
        <w:t>В СТРАХОВЫХ КОМПАНИЯХ</w:t>
      </w:r>
      <w:proofErr w:type="gramEnd"/>
    </w:p>
    <w:p w:rsidR="002E5BCE" w:rsidRDefault="002E5BCE" w:rsidP="002E5BCE">
      <w:pPr>
        <w:shd w:val="clear" w:color="auto" w:fill="FFFFFF"/>
        <w:spacing w:before="245" w:line="250" w:lineRule="exact"/>
        <w:ind w:left="5" w:right="5"/>
        <w:jc w:val="both"/>
      </w:pPr>
      <w:r>
        <w:rPr>
          <w:rFonts w:ascii="Times New Roman" w:eastAsia="Times New Roman" w:hAnsi="Times New Roman" w:cs="Times New Roman"/>
          <w:color w:val="000000"/>
        </w:rPr>
        <w:lastRenderedPageBreak/>
        <w:t>В этом разделе обобщены некоторые соображения по поводу того, какое прикладное значение для страховых компаний имеют ориентация на стои</w:t>
      </w:r>
      <w:r>
        <w:rPr>
          <w:rFonts w:ascii="Times New Roman" w:eastAsia="Times New Roman" w:hAnsi="Times New Roman" w:cs="Times New Roman"/>
          <w:color w:val="000000"/>
        </w:rPr>
        <w:softHyphen/>
        <w:t>мость для акционеров и анализ дисконтированного денежного потока.</w:t>
      </w:r>
    </w:p>
    <w:p w:rsidR="002E5BCE" w:rsidRDefault="002E5BCE" w:rsidP="002E5BCE">
      <w:pPr>
        <w:sectPr w:rsidR="002E5BCE">
          <w:pgSz w:w="11266" w:h="14856"/>
          <w:pgMar w:top="878" w:right="667" w:bottom="2251" w:left="3398" w:header="720" w:footer="720" w:gutter="0"/>
          <w:cols w:space="720"/>
        </w:sectPr>
      </w:pPr>
    </w:p>
    <w:p w:rsidR="002E5BCE" w:rsidRDefault="002E5BCE" w:rsidP="002E5BCE">
      <w:pPr>
        <w:framePr w:h="5405" w:hSpace="38" w:wrap="notBeside" w:vAnchor="text" w:hAnchor="margin" w:x="-95" w:y="9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86300" cy="342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BCE" w:rsidRDefault="002E5BCE" w:rsidP="002E5BCE">
      <w:pPr>
        <w:framePr w:w="6230" w:h="437" w:hRule="exact" w:hSpace="38" w:wrap="notBeside" w:vAnchor="text" w:hAnchor="margin" w:x="270" w:y="438"/>
        <w:shd w:val="clear" w:color="auto" w:fill="FFFFFF"/>
        <w:ind w:left="610"/>
      </w:pPr>
      <w:r>
        <w:rPr>
          <w:rFonts w:eastAsia="Times New Roman" w:cs="Times New Roman"/>
          <w:b/>
          <w:bCs/>
          <w:color w:val="000000"/>
          <w:spacing w:val="-3"/>
          <w:sz w:val="18"/>
          <w:szCs w:val="18"/>
        </w:rPr>
        <w:t>Таблица</w:t>
      </w:r>
      <w:r>
        <w:rPr>
          <w:rFonts w:eastAsia="Times New Roman"/>
          <w:b/>
          <w:bCs/>
          <w:color w:val="000000"/>
          <w:spacing w:val="-3"/>
          <w:sz w:val="18"/>
          <w:szCs w:val="18"/>
        </w:rPr>
        <w:t xml:space="preserve"> 22.13.    </w:t>
      </w:r>
      <w:r>
        <w:rPr>
          <w:rFonts w:eastAsia="Times New Roman" w:cs="Times New Roman"/>
          <w:b/>
          <w:bCs/>
          <w:color w:val="000000"/>
          <w:spacing w:val="-3"/>
          <w:sz w:val="18"/>
          <w:szCs w:val="18"/>
        </w:rPr>
        <w:t>Оценка</w:t>
      </w:r>
      <w:r>
        <w:rPr>
          <w:rFonts w:eastAsia="Times New Roman"/>
          <w:b/>
          <w:bCs/>
          <w:color w:val="000000"/>
          <w:spacing w:val="-3"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color w:val="000000"/>
          <w:spacing w:val="-3"/>
          <w:sz w:val="18"/>
          <w:szCs w:val="18"/>
        </w:rPr>
        <w:t>собственного</w:t>
      </w:r>
      <w:r>
        <w:rPr>
          <w:rFonts w:eastAsia="Times New Roman"/>
          <w:b/>
          <w:bCs/>
          <w:color w:val="000000"/>
          <w:spacing w:val="-3"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color w:val="000000"/>
          <w:spacing w:val="-3"/>
          <w:sz w:val="18"/>
          <w:szCs w:val="18"/>
        </w:rPr>
        <w:t>капитала</w:t>
      </w:r>
      <w:r>
        <w:rPr>
          <w:rFonts w:eastAsia="Times New Roman"/>
          <w:b/>
          <w:bCs/>
          <w:color w:val="000000"/>
          <w:spacing w:val="-3"/>
          <w:sz w:val="18"/>
          <w:szCs w:val="18"/>
        </w:rPr>
        <w:t xml:space="preserve">: </w:t>
      </w:r>
      <w:proofErr w:type="spellStart"/>
      <w:r>
        <w:rPr>
          <w:rFonts w:eastAsia="Times New Roman"/>
          <w:b/>
          <w:bCs/>
          <w:color w:val="000000"/>
          <w:spacing w:val="-3"/>
          <w:sz w:val="18"/>
          <w:szCs w:val="18"/>
          <w:lang w:val="en-US"/>
        </w:rPr>
        <w:t>TransAmerica</w:t>
      </w:r>
      <w:proofErr w:type="spellEnd"/>
    </w:p>
    <w:p w:rsidR="002E5BCE" w:rsidRDefault="002E5BCE" w:rsidP="002E5BCE">
      <w:pPr>
        <w:framePr w:w="6230" w:h="437" w:hRule="exact" w:hSpace="38" w:wrap="notBeside" w:vAnchor="text" w:hAnchor="margin" w:x="270" w:y="438"/>
        <w:shd w:val="clear" w:color="auto" w:fill="FFFFFF"/>
        <w:spacing w:before="14"/>
      </w:pPr>
      <w:r>
        <w:rPr>
          <w:color w:val="000000"/>
          <w:sz w:val="18"/>
          <w:szCs w:val="18"/>
        </w:rPr>
        <w:t>(</w:t>
      </w:r>
      <w:r>
        <w:rPr>
          <w:rFonts w:eastAsia="Times New Roman" w:cs="Times New Roman"/>
          <w:color w:val="000000"/>
          <w:sz w:val="18"/>
          <w:szCs w:val="18"/>
        </w:rPr>
        <w:t>числовые</w:t>
      </w:r>
      <w:r>
        <w:rPr>
          <w:rFonts w:eastAsia="Times New Roman"/>
          <w:color w:val="000000"/>
          <w:sz w:val="18"/>
          <w:szCs w:val="18"/>
        </w:rPr>
        <w:t xml:space="preserve"> </w:t>
      </w:r>
      <w:r>
        <w:rPr>
          <w:rFonts w:eastAsia="Times New Roman" w:cs="Times New Roman"/>
          <w:color w:val="000000"/>
          <w:sz w:val="18"/>
          <w:szCs w:val="18"/>
        </w:rPr>
        <w:t>данные</w:t>
      </w:r>
      <w:r>
        <w:rPr>
          <w:rFonts w:eastAsia="Times New Roman"/>
          <w:color w:val="000000"/>
          <w:sz w:val="18"/>
          <w:szCs w:val="18"/>
        </w:rPr>
        <w:t xml:space="preserve">, </w:t>
      </w:r>
      <w:r>
        <w:rPr>
          <w:rFonts w:eastAsia="Times New Roman" w:cs="Times New Roman"/>
          <w:color w:val="000000"/>
          <w:sz w:val="18"/>
          <w:szCs w:val="18"/>
        </w:rPr>
        <w:t>кроме</w:t>
      </w:r>
      <w:r>
        <w:rPr>
          <w:rFonts w:eastAsia="Times New Roman"/>
          <w:color w:val="000000"/>
          <w:sz w:val="18"/>
          <w:szCs w:val="18"/>
        </w:rPr>
        <w:t xml:space="preserve"> </w:t>
      </w:r>
      <w:r>
        <w:rPr>
          <w:rFonts w:eastAsia="Times New Roman" w:cs="Times New Roman"/>
          <w:color w:val="000000"/>
          <w:sz w:val="18"/>
          <w:szCs w:val="18"/>
        </w:rPr>
        <w:t>коэффициентов</w:t>
      </w:r>
      <w:r>
        <w:rPr>
          <w:rFonts w:eastAsia="Times New Roman"/>
          <w:color w:val="000000"/>
          <w:sz w:val="18"/>
          <w:szCs w:val="18"/>
        </w:rPr>
        <w:t xml:space="preserve"> </w:t>
      </w:r>
      <w:r>
        <w:rPr>
          <w:rFonts w:eastAsia="Times New Roman" w:cs="Times New Roman"/>
          <w:color w:val="000000"/>
          <w:sz w:val="18"/>
          <w:szCs w:val="18"/>
        </w:rPr>
        <w:t>и</w:t>
      </w:r>
      <w:r>
        <w:rPr>
          <w:rFonts w:eastAsia="Times New Roman"/>
          <w:color w:val="000000"/>
          <w:sz w:val="18"/>
          <w:szCs w:val="18"/>
        </w:rPr>
        <w:t xml:space="preserve"> </w:t>
      </w:r>
      <w:r>
        <w:rPr>
          <w:rFonts w:eastAsia="Times New Roman" w:cs="Times New Roman"/>
          <w:color w:val="000000"/>
          <w:sz w:val="18"/>
          <w:szCs w:val="18"/>
        </w:rPr>
        <w:t>последней</w:t>
      </w:r>
      <w:r>
        <w:rPr>
          <w:rFonts w:eastAsia="Times New Roman"/>
          <w:color w:val="000000"/>
          <w:sz w:val="18"/>
          <w:szCs w:val="18"/>
        </w:rPr>
        <w:t xml:space="preserve"> </w:t>
      </w:r>
      <w:r>
        <w:rPr>
          <w:rFonts w:eastAsia="Times New Roman" w:cs="Times New Roman"/>
          <w:color w:val="000000"/>
          <w:sz w:val="18"/>
          <w:szCs w:val="18"/>
        </w:rPr>
        <w:t>строки</w:t>
      </w:r>
      <w:r>
        <w:rPr>
          <w:rFonts w:eastAsia="Times New Roman"/>
          <w:color w:val="000000"/>
          <w:sz w:val="18"/>
          <w:szCs w:val="18"/>
        </w:rPr>
        <w:t xml:space="preserve">, </w:t>
      </w:r>
      <w:r>
        <w:rPr>
          <w:rFonts w:eastAsia="Times New Roman" w:cs="Times New Roman"/>
          <w:color w:val="000000"/>
          <w:sz w:val="18"/>
          <w:szCs w:val="18"/>
        </w:rPr>
        <w:t>—</w:t>
      </w:r>
      <w:r>
        <w:rPr>
          <w:rFonts w:eastAsia="Times New Roman"/>
          <w:color w:val="000000"/>
          <w:sz w:val="18"/>
          <w:szCs w:val="18"/>
        </w:rPr>
        <w:t xml:space="preserve"> </w:t>
      </w:r>
      <w:r>
        <w:rPr>
          <w:rFonts w:eastAsia="Times New Roman" w:cs="Times New Roman"/>
          <w:color w:val="000000"/>
          <w:sz w:val="18"/>
          <w:szCs w:val="18"/>
        </w:rPr>
        <w:t>в</w:t>
      </w:r>
      <w:r>
        <w:rPr>
          <w:rFonts w:eastAsia="Times New Roman"/>
          <w:color w:val="000000"/>
          <w:sz w:val="18"/>
          <w:szCs w:val="18"/>
        </w:rPr>
        <w:t xml:space="preserve"> </w:t>
      </w:r>
      <w:proofErr w:type="gramStart"/>
      <w:r>
        <w:rPr>
          <w:rFonts w:eastAsia="Times New Roman" w:cs="Times New Roman"/>
          <w:color w:val="000000"/>
          <w:sz w:val="18"/>
          <w:szCs w:val="18"/>
        </w:rPr>
        <w:t>млн</w:t>
      </w:r>
      <w:proofErr w:type="gramEnd"/>
    </w:p>
    <w:p w:rsidR="002E5BCE" w:rsidRDefault="002E5BCE" w:rsidP="002E5BCE">
      <w:pPr>
        <w:shd w:val="clear" w:color="auto" w:fill="FFFFFF"/>
        <w:spacing w:before="893"/>
        <w:ind w:left="494"/>
      </w:pPr>
      <w:r>
        <w:rPr>
          <w:rFonts w:ascii="Times New Roman" w:eastAsia="Times New Roman" w:hAnsi="Times New Roman" w:cs="Times New Roman"/>
          <w:b/>
          <w:bCs/>
          <w:color w:val="000000"/>
        </w:rPr>
        <w:t>Раздельное управление активами и страховой деятельностью</w:t>
      </w:r>
    </w:p>
    <w:p w:rsidR="002E5BCE" w:rsidRDefault="002E5BCE" w:rsidP="002E5BCE">
      <w:pPr>
        <w:shd w:val="clear" w:color="auto" w:fill="FFFFFF"/>
        <w:spacing w:before="221" w:line="250" w:lineRule="exact"/>
        <w:jc w:val="both"/>
      </w:pPr>
      <w:r>
        <w:rPr>
          <w:rFonts w:ascii="Times New Roman" w:eastAsia="Times New Roman" w:hAnsi="Times New Roman" w:cs="Times New Roman"/>
          <w:color w:val="000000"/>
        </w:rPr>
        <w:t>Страховые компании чаще всего бывают организованы по категориям продуктов (видам предлагаемых страховых продуктов). Скажем, компания, занимающаяся страхованием имущества и от несчастных случаев, может иметь подразделение по выплате компенсаций рабочим (пострадавшим на производстве), подразделение по автострахованию, подразделение по страхованию жилья и т. д. — каждое со своими собственными счетами прибылей и убытков и балансами, а также с самостоятельным управлением активами. Такой тип организации выглядит логично, коль скоро обеспечи</w:t>
      </w:r>
      <w:r>
        <w:rPr>
          <w:rFonts w:ascii="Times New Roman" w:eastAsia="Times New Roman" w:hAnsi="Times New Roman" w:cs="Times New Roman"/>
          <w:color w:val="000000"/>
        </w:rPr>
        <w:softHyphen/>
        <w:t>вает наибольшую близость к соответствующим группам потребителей. Но возможно, была бы полезна еще более дробная разбивка.</w:t>
      </w:r>
    </w:p>
    <w:p w:rsidR="002E5BCE" w:rsidRDefault="002E5BCE" w:rsidP="002E5BCE">
      <w:pPr>
        <w:shd w:val="clear" w:color="auto" w:fill="FFFFFF"/>
        <w:spacing w:before="24" w:line="250" w:lineRule="exact"/>
        <w:ind w:right="10" w:firstLine="331"/>
        <w:jc w:val="both"/>
      </w:pPr>
      <w:r>
        <w:rPr>
          <w:rFonts w:ascii="Times New Roman" w:eastAsia="Times New Roman" w:hAnsi="Times New Roman" w:cs="Times New Roman"/>
          <w:color w:val="000000"/>
        </w:rPr>
        <w:t>Дело в том, что в каждом из этих подразделений совмещены два вида бизнеса: страхование рисков и инвестирование денежных средств, поступа</w:t>
      </w:r>
      <w:r>
        <w:rPr>
          <w:rFonts w:ascii="Times New Roman" w:eastAsia="Times New Roman" w:hAnsi="Times New Roman" w:cs="Times New Roman"/>
          <w:color w:val="000000"/>
        </w:rPr>
        <w:softHyphen/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ющих от страховых взносов (до тех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</w:rPr>
        <w:t>пор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</w:rPr>
        <w:t xml:space="preserve"> пока не наступит срок выплачивать </w:t>
      </w:r>
      <w:r>
        <w:rPr>
          <w:rFonts w:ascii="Times New Roman" w:eastAsia="Times New Roman" w:hAnsi="Times New Roman" w:cs="Times New Roman"/>
          <w:color w:val="000000"/>
        </w:rPr>
        <w:lastRenderedPageBreak/>
        <w:t xml:space="preserve">возмещения). Традиционно страховые компании не разделяют процесс создания стоимости на эти две части. Вместе с тем при современных достижениях в технологии портфельного менеджмента вполне возможно установить, создает ли инвестиционный бизнес стоимость или поглощает 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ее. Сосредоточив всю инвестиционную деятельность под контролем одного </w:t>
      </w:r>
      <w:r>
        <w:rPr>
          <w:rFonts w:ascii="Times New Roman" w:eastAsia="Times New Roman" w:hAnsi="Times New Roman" w:cs="Times New Roman"/>
          <w:color w:val="000000"/>
        </w:rPr>
        <w:t>руководителя, наделенного четко определенной ответственностью, компа</w:t>
      </w:r>
      <w:r>
        <w:rPr>
          <w:rFonts w:ascii="Times New Roman" w:eastAsia="Times New Roman" w:hAnsi="Times New Roman" w:cs="Times New Roman"/>
          <w:color w:val="000000"/>
        </w:rPr>
        <w:softHyphen/>
        <w:t>нии зачастую способны увеличить доходность своих портфелей на 10—50 базовых пунктов без повышения уровня риска.</w:t>
      </w:r>
    </w:p>
    <w:p w:rsidR="002E5BCE" w:rsidRDefault="002E5BCE" w:rsidP="002E5BCE">
      <w:pPr>
        <w:shd w:val="clear" w:color="auto" w:fill="FFFFFF"/>
        <w:spacing w:before="10" w:line="250" w:lineRule="exact"/>
        <w:ind w:left="14" w:right="24" w:firstLine="331"/>
        <w:jc w:val="both"/>
      </w:pPr>
      <w:r>
        <w:rPr>
          <w:rFonts w:ascii="Times New Roman" w:eastAsia="Times New Roman" w:hAnsi="Times New Roman" w:cs="Times New Roman"/>
          <w:color w:val="000000"/>
        </w:rPr>
        <w:t>Для такой консолидации инвестиционного менеджмента компании не</w:t>
      </w:r>
      <w:r>
        <w:rPr>
          <w:rFonts w:ascii="Times New Roman" w:eastAsia="Times New Roman" w:hAnsi="Times New Roman" w:cs="Times New Roman"/>
          <w:color w:val="000000"/>
        </w:rPr>
        <w:softHyphen/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обходимо каким-то образом придать каждой из категорий продуктов некую </w:t>
      </w:r>
      <w:r>
        <w:rPr>
          <w:rFonts w:ascii="Times New Roman" w:eastAsia="Times New Roman" w:hAnsi="Times New Roman" w:cs="Times New Roman"/>
          <w:color w:val="000000"/>
        </w:rPr>
        <w:t>справедливую долю доходности инвестиционного портфеля. Этого можно добиться, взяв за точку отсчета рыночную доходность инвестиций с фик</w:t>
      </w:r>
      <w:r>
        <w:rPr>
          <w:rFonts w:ascii="Times New Roman" w:eastAsia="Times New Roman" w:hAnsi="Times New Roman" w:cs="Times New Roman"/>
          <w:color w:val="000000"/>
        </w:rPr>
        <w:softHyphen/>
        <w:t>сированным доходом, соответствующих по продолжительности страховым резервам компании. Такой подход позволяет менеджерам продуктов сосре</w:t>
      </w:r>
      <w:r>
        <w:rPr>
          <w:rFonts w:ascii="Times New Roman" w:eastAsia="Times New Roman" w:hAnsi="Times New Roman" w:cs="Times New Roman"/>
          <w:color w:val="000000"/>
        </w:rPr>
        <w:softHyphen/>
        <w:t>доточиться на собственно страховом бизнесе, а менеджерам, отвечающим за управление активами, — на инвестиционном бизнесе.</w:t>
      </w:r>
    </w:p>
    <w:p w:rsidR="002E5BCE" w:rsidRDefault="002E5BCE" w:rsidP="002E5BCE">
      <w:pPr>
        <w:shd w:val="clear" w:color="auto" w:fill="FFFFFF"/>
        <w:spacing w:before="509"/>
        <w:ind w:right="14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Управление налогами и прибылью</w:t>
      </w:r>
    </w:p>
    <w:p w:rsidR="002E5BCE" w:rsidRDefault="002E5BCE" w:rsidP="002E5BCE">
      <w:pPr>
        <w:shd w:val="clear" w:color="auto" w:fill="FFFFFF"/>
        <w:spacing w:before="250" w:line="250" w:lineRule="exact"/>
        <w:ind w:left="14" w:right="29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Страховые компании поддерживают свои прибыли, реализуя приращение 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капитала, когда в остальной части их бизнеса происходит спад. Но подобные 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манипуляции могут снизить стоимость компании, поскольку реализованное </w:t>
      </w:r>
      <w:r>
        <w:rPr>
          <w:rFonts w:ascii="Times New Roman" w:eastAsia="Times New Roman" w:hAnsi="Times New Roman" w:cs="Times New Roman"/>
          <w:color w:val="000000"/>
        </w:rPr>
        <w:t>приращение капитала приводит к немедленному оттоку денежных средств на уплату налога.</w:t>
      </w:r>
    </w:p>
    <w:p w:rsidR="002E5BCE" w:rsidRDefault="002E5BCE" w:rsidP="002E5BCE">
      <w:pPr>
        <w:shd w:val="clear" w:color="auto" w:fill="FFFFFF"/>
        <w:spacing w:before="10" w:line="250" w:lineRule="exact"/>
        <w:ind w:firstLine="336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Обратная ситуация — реализация потерь капитала — тоже заслуживает 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внимания. В начале 1982 г. одному из авторов этой книги довелось иметь дело </w:t>
      </w:r>
      <w:r>
        <w:rPr>
          <w:rFonts w:ascii="Times New Roman" w:eastAsia="Times New Roman" w:hAnsi="Times New Roman" w:cs="Times New Roman"/>
          <w:color w:val="000000"/>
        </w:rPr>
        <w:t>с директором по инвестиционной деятельности крупной страховой компа-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н и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9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9"/>
        </w:rPr>
        <w:t xml:space="preserve"> с Западного побережья С Ш А . У е г о компании образовались п р и м е р н о </w:t>
      </w:r>
      <w:r>
        <w:rPr>
          <w:rFonts w:ascii="Times New Roman" w:eastAsia="Times New Roman" w:hAnsi="Times New Roman" w:cs="Times New Roman"/>
          <w:color w:val="000000"/>
        </w:rPr>
        <w:t>50 млн дол. нереализованных потерь капитала на портфеле облигаций в ре</w:t>
      </w:r>
      <w:r>
        <w:rPr>
          <w:rFonts w:ascii="Times New Roman" w:eastAsia="Times New Roman" w:hAnsi="Times New Roman" w:cs="Times New Roman"/>
          <w:color w:val="000000"/>
        </w:rPr>
        <w:softHyphen/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зультате резкого роста процентных ставок в предыдущем году. Кроме того, </w:t>
      </w:r>
      <w:r>
        <w:rPr>
          <w:rFonts w:ascii="Times New Roman" w:eastAsia="Times New Roman" w:hAnsi="Times New Roman" w:cs="Times New Roman"/>
          <w:color w:val="000000"/>
        </w:rPr>
        <w:t xml:space="preserve">означенный директор сообщил, что другие направления бизнеса принесли компании около 50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млн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дол. реализованного приращения капитала. Первая мысль в таких обстоятельствах: здесь есть возможность уменьшить налог с приращения капитала, воспользовавшись убытками на портфеле облигаций </w:t>
      </w:r>
      <w:r>
        <w:rPr>
          <w:rFonts w:ascii="Times New Roman" w:eastAsia="Times New Roman" w:hAnsi="Times New Roman" w:cs="Times New Roman"/>
          <w:color w:val="000000"/>
          <w:spacing w:val="-2"/>
        </w:rPr>
        <w:t>в качестве налогового щита. Но директор отверг это предложение, «посколь</w:t>
      </w:r>
      <w:r>
        <w:rPr>
          <w:rFonts w:ascii="Times New Roman" w:eastAsia="Times New Roman" w:hAnsi="Times New Roman" w:cs="Times New Roman"/>
          <w:color w:val="000000"/>
          <w:spacing w:val="-2"/>
        </w:rPr>
        <w:softHyphen/>
      </w:r>
      <w:r>
        <w:rPr>
          <w:rFonts w:ascii="Times New Roman" w:eastAsia="Times New Roman" w:hAnsi="Times New Roman" w:cs="Times New Roman"/>
          <w:color w:val="000000"/>
        </w:rPr>
        <w:t xml:space="preserve">ку, если мы реализуем потери капитала, наша прибыль упадет». И добавил: 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«А ведь цена наших акций зависит от нашей прибыльности». В ответ автор, </w:t>
      </w:r>
      <w:r>
        <w:rPr>
          <w:rFonts w:ascii="Times New Roman" w:eastAsia="Times New Roman" w:hAnsi="Times New Roman" w:cs="Times New Roman"/>
          <w:color w:val="000000"/>
        </w:rPr>
        <w:t xml:space="preserve">выступавший в качестве консультанта, спросил, не переменит ли директор свою точку зрения, если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предоставить ему убедительные доказательства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того, что рынок оценивает компании на основании их денежных потоков, а не прибыли. «Это неважно, — отрезал тот, — так как наш генеральный уверен, что рынок следует за прибылью». На том разговор и закончился. 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С тех пор в умах менеджеров мало что изменилось. Но не забывайте уроков из </w:t>
      </w:r>
      <w:r>
        <w:rPr>
          <w:rFonts w:ascii="Times New Roman" w:eastAsia="Times New Roman" w:hAnsi="Times New Roman" w:cs="Times New Roman"/>
          <w:color w:val="000000"/>
          <w:spacing w:val="-1"/>
        </w:rPr>
        <w:lastRenderedPageBreak/>
        <w:t xml:space="preserve">главы 5: эмпирические наблюдения со всей очевидностью подтверждают, </w:t>
      </w:r>
      <w:r>
        <w:rPr>
          <w:rFonts w:ascii="Times New Roman" w:eastAsia="Times New Roman" w:hAnsi="Times New Roman" w:cs="Times New Roman"/>
          <w:color w:val="000000"/>
        </w:rPr>
        <w:t>что курс акций зависит не от прибыли, а от денежного потока.</w:t>
      </w:r>
    </w:p>
    <w:p w:rsidR="002E5BCE" w:rsidRDefault="002E5BCE" w:rsidP="002E5BCE">
      <w:pPr>
        <w:sectPr w:rsidR="002E5BCE">
          <w:pgSz w:w="11246" w:h="14885"/>
          <w:pgMar w:top="1138" w:right="701" w:bottom="2294" w:left="3322" w:header="720" w:footer="720" w:gutter="0"/>
          <w:cols w:space="720"/>
        </w:sectPr>
      </w:pPr>
    </w:p>
    <w:p w:rsidR="002E5BCE" w:rsidRDefault="002E5BCE" w:rsidP="002E5BCE">
      <w:pPr>
        <w:framePr w:h="231" w:hRule="exact" w:hSpace="38" w:wrap="notBeside" w:vAnchor="text" w:hAnchor="margin" w:x="3956" w:y="1"/>
        <w:shd w:val="clear" w:color="auto" w:fill="FFFFFF"/>
      </w:pPr>
      <w:r>
        <w:rPr>
          <w:rFonts w:ascii="Times New Roman" w:hAnsi="Times New Roman" w:cs="Times New Roman"/>
          <w:color w:val="000000"/>
          <w:spacing w:val="-8"/>
        </w:rPr>
        <w:lastRenderedPageBreak/>
        <w:t xml:space="preserve">22. 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О ц е н </w:t>
      </w:r>
      <w:proofErr w:type="gramStart"/>
      <w:r>
        <w:rPr>
          <w:rFonts w:ascii="Times New Roman" w:eastAsia="Times New Roman" w:hAnsi="Times New Roman" w:cs="Times New Roman"/>
          <w:color w:val="000000"/>
          <w:spacing w:val="-8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-8"/>
        </w:rPr>
        <w:t xml:space="preserve"> а страховых компаний   5 2 5</w:t>
      </w:r>
    </w:p>
    <w:p w:rsidR="002E5BCE" w:rsidRDefault="002E5BCE" w:rsidP="002E5BCE">
      <w:pPr>
        <w:spacing w:before="2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00575" cy="2686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BCE" w:rsidRDefault="002E5BCE" w:rsidP="002E5BCE">
      <w:pPr>
        <w:shd w:val="clear" w:color="auto" w:fill="FFFFFF"/>
        <w:spacing w:before="34" w:line="230" w:lineRule="exact"/>
        <w:ind w:left="1171" w:right="1094"/>
        <w:rPr>
          <w:rFonts w:ascii="Arial" w:hAnsi="Arial" w:cs="Arial"/>
          <w:sz w:val="20"/>
          <w:szCs w:val="20"/>
        </w:rPr>
      </w:pPr>
      <w:r>
        <w:rPr>
          <w:rFonts w:eastAsia="Times New Roman" w:cs="Times New Roman"/>
          <w:color w:val="000000"/>
          <w:sz w:val="18"/>
          <w:szCs w:val="18"/>
        </w:rPr>
        <w:t>Рисунок</w:t>
      </w:r>
      <w:r>
        <w:rPr>
          <w:rFonts w:eastAsia="Times New Roman"/>
          <w:color w:val="000000"/>
          <w:sz w:val="18"/>
          <w:szCs w:val="18"/>
        </w:rPr>
        <w:t xml:space="preserve"> 22.1.  </w:t>
      </w:r>
      <w:r>
        <w:rPr>
          <w:rFonts w:eastAsia="Times New Roman" w:cs="Times New Roman"/>
          <w:color w:val="000000"/>
          <w:sz w:val="18"/>
          <w:szCs w:val="18"/>
        </w:rPr>
        <w:t>Комплексный</w:t>
      </w:r>
      <w:r>
        <w:rPr>
          <w:rFonts w:eastAsia="Times New Roman"/>
          <w:color w:val="000000"/>
          <w:sz w:val="18"/>
          <w:szCs w:val="18"/>
        </w:rPr>
        <w:t xml:space="preserve"> </w:t>
      </w:r>
      <w:r>
        <w:rPr>
          <w:rFonts w:eastAsia="Times New Roman" w:cs="Times New Roman"/>
          <w:color w:val="000000"/>
          <w:sz w:val="18"/>
          <w:szCs w:val="18"/>
        </w:rPr>
        <w:t>коэффициент</w:t>
      </w:r>
      <w:r>
        <w:rPr>
          <w:rFonts w:eastAsia="Times New Roman"/>
          <w:color w:val="000000"/>
          <w:sz w:val="18"/>
          <w:szCs w:val="18"/>
        </w:rPr>
        <w:t xml:space="preserve"> </w:t>
      </w:r>
      <w:r>
        <w:rPr>
          <w:rFonts w:eastAsia="Times New Roman" w:cs="Times New Roman"/>
          <w:color w:val="000000"/>
          <w:sz w:val="18"/>
          <w:szCs w:val="18"/>
        </w:rPr>
        <w:t>компании</w:t>
      </w:r>
      <w:r>
        <w:rPr>
          <w:rFonts w:eastAsia="Times New Roman"/>
          <w:color w:val="000000"/>
          <w:sz w:val="18"/>
          <w:szCs w:val="18"/>
        </w:rPr>
        <w:t xml:space="preserve"> </w:t>
      </w:r>
      <w:r>
        <w:rPr>
          <w:rFonts w:eastAsia="Times New Roman"/>
          <w:i/>
          <w:iCs/>
          <w:color w:val="000000"/>
          <w:sz w:val="18"/>
          <w:szCs w:val="18"/>
        </w:rPr>
        <w:t xml:space="preserve">X </w:t>
      </w:r>
      <w:r>
        <w:rPr>
          <w:rFonts w:eastAsia="Times New Roman" w:cs="Times New Roman"/>
          <w:color w:val="000000"/>
          <w:sz w:val="18"/>
          <w:szCs w:val="18"/>
        </w:rPr>
        <w:t>на</w:t>
      </w:r>
      <w:r>
        <w:rPr>
          <w:rFonts w:eastAsia="Times New Roman"/>
          <w:color w:val="000000"/>
          <w:sz w:val="18"/>
          <w:szCs w:val="18"/>
        </w:rPr>
        <w:t xml:space="preserve"> </w:t>
      </w:r>
      <w:r>
        <w:rPr>
          <w:rFonts w:eastAsia="Times New Roman" w:cs="Times New Roman"/>
          <w:color w:val="000000"/>
          <w:sz w:val="18"/>
          <w:szCs w:val="18"/>
        </w:rPr>
        <w:t>фоне</w:t>
      </w:r>
      <w:r>
        <w:rPr>
          <w:rFonts w:eastAsia="Times New Roman"/>
          <w:color w:val="000000"/>
          <w:sz w:val="18"/>
          <w:szCs w:val="18"/>
        </w:rPr>
        <w:t xml:space="preserve"> </w:t>
      </w:r>
      <w:r>
        <w:rPr>
          <w:rFonts w:eastAsia="Times New Roman" w:cs="Times New Roman"/>
          <w:color w:val="000000"/>
          <w:sz w:val="18"/>
          <w:szCs w:val="18"/>
        </w:rPr>
        <w:t>отраслевой</w:t>
      </w:r>
      <w:r>
        <w:rPr>
          <w:rFonts w:eastAsia="Times New Roman"/>
          <w:color w:val="000000"/>
          <w:sz w:val="18"/>
          <w:szCs w:val="18"/>
        </w:rPr>
        <w:t xml:space="preserve"> </w:t>
      </w:r>
      <w:r>
        <w:rPr>
          <w:rFonts w:eastAsia="Times New Roman" w:cs="Times New Roman"/>
          <w:color w:val="000000"/>
          <w:sz w:val="18"/>
          <w:szCs w:val="18"/>
        </w:rPr>
        <w:t>группы</w:t>
      </w:r>
      <w:r>
        <w:rPr>
          <w:rFonts w:eastAsia="Times New Roman"/>
          <w:color w:val="000000"/>
          <w:sz w:val="18"/>
          <w:szCs w:val="18"/>
        </w:rPr>
        <w:t xml:space="preserve"> (</w:t>
      </w:r>
      <w:r>
        <w:rPr>
          <w:rFonts w:eastAsia="Times New Roman" w:cs="Times New Roman"/>
          <w:color w:val="000000"/>
          <w:sz w:val="18"/>
          <w:szCs w:val="18"/>
        </w:rPr>
        <w:t>в</w:t>
      </w:r>
      <w:r>
        <w:rPr>
          <w:rFonts w:eastAsia="Times New Roman"/>
          <w:color w:val="000000"/>
          <w:sz w:val="18"/>
          <w:szCs w:val="18"/>
        </w:rPr>
        <w:t xml:space="preserve"> </w:t>
      </w:r>
      <w:r>
        <w:rPr>
          <w:rFonts w:eastAsia="Times New Roman" w:cs="Times New Roman"/>
          <w:color w:val="000000"/>
          <w:sz w:val="18"/>
          <w:szCs w:val="18"/>
        </w:rPr>
        <w:t>среднем</w:t>
      </w:r>
      <w:r>
        <w:rPr>
          <w:rFonts w:eastAsia="Times New Roman"/>
          <w:color w:val="000000"/>
          <w:sz w:val="18"/>
          <w:szCs w:val="18"/>
        </w:rPr>
        <w:t xml:space="preserve"> </w:t>
      </w:r>
      <w:r>
        <w:rPr>
          <w:rFonts w:eastAsia="Times New Roman" w:cs="Times New Roman"/>
          <w:color w:val="000000"/>
          <w:sz w:val="18"/>
          <w:szCs w:val="18"/>
        </w:rPr>
        <w:t>за</w:t>
      </w:r>
      <w:r>
        <w:rPr>
          <w:rFonts w:eastAsia="Times New Roman"/>
          <w:color w:val="000000"/>
          <w:sz w:val="18"/>
          <w:szCs w:val="18"/>
        </w:rPr>
        <w:t xml:space="preserve"> </w:t>
      </w:r>
      <w:r>
        <w:rPr>
          <w:rFonts w:eastAsia="Times New Roman" w:cs="Times New Roman"/>
          <w:color w:val="000000"/>
          <w:sz w:val="18"/>
          <w:szCs w:val="18"/>
        </w:rPr>
        <w:t>три</w:t>
      </w:r>
      <w:r>
        <w:rPr>
          <w:rFonts w:eastAsia="Times New Roman"/>
          <w:color w:val="000000"/>
          <w:sz w:val="18"/>
          <w:szCs w:val="18"/>
        </w:rPr>
        <w:t xml:space="preserve"> </w:t>
      </w:r>
      <w:r>
        <w:rPr>
          <w:rFonts w:eastAsia="Times New Roman" w:cs="Times New Roman"/>
          <w:color w:val="000000"/>
          <w:sz w:val="18"/>
          <w:szCs w:val="18"/>
        </w:rPr>
        <w:t>года</w:t>
      </w:r>
      <w:r>
        <w:rPr>
          <w:rFonts w:eastAsia="Times New Roman"/>
          <w:color w:val="000000"/>
          <w:sz w:val="18"/>
          <w:szCs w:val="18"/>
        </w:rPr>
        <w:t xml:space="preserve">, </w:t>
      </w:r>
      <w:proofErr w:type="gramStart"/>
      <w:r>
        <w:rPr>
          <w:rFonts w:eastAsia="Times New Roman" w:cs="Times New Roman"/>
          <w:color w:val="000000"/>
          <w:sz w:val="18"/>
          <w:szCs w:val="18"/>
        </w:rPr>
        <w:t>в</w:t>
      </w:r>
      <w:proofErr w:type="gramEnd"/>
      <w:r>
        <w:rPr>
          <w:rFonts w:eastAsia="Times New Roman"/>
          <w:color w:val="000000"/>
          <w:sz w:val="18"/>
          <w:szCs w:val="18"/>
        </w:rPr>
        <w:t xml:space="preserve"> %)</w:t>
      </w:r>
    </w:p>
    <w:p w:rsidR="002E5BCE" w:rsidRDefault="002E5BCE" w:rsidP="002E5BCE">
      <w:pPr>
        <w:shd w:val="clear" w:color="auto" w:fill="FFFFFF"/>
        <w:spacing w:before="845"/>
        <w:ind w:left="408"/>
      </w:pPr>
      <w:r>
        <w:rPr>
          <w:rFonts w:ascii="Times New Roman" w:eastAsia="Times New Roman" w:hAnsi="Times New Roman" w:cs="Times New Roman"/>
          <w:b/>
          <w:bCs/>
          <w:color w:val="000000"/>
        </w:rPr>
        <w:t>Изменение стратегий в результате анализа факторов стоимости</w:t>
      </w:r>
    </w:p>
    <w:p w:rsidR="002E5BCE" w:rsidRDefault="002E5BCE" w:rsidP="002E5BCE">
      <w:pPr>
        <w:shd w:val="clear" w:color="auto" w:fill="FFFFFF"/>
        <w:spacing w:before="158" w:line="250" w:lineRule="exact"/>
        <w:ind w:left="34" w:right="24"/>
        <w:jc w:val="both"/>
      </w:pPr>
      <w:r>
        <w:rPr>
          <w:rFonts w:ascii="Times New Roman" w:eastAsia="Times New Roman" w:hAnsi="Times New Roman" w:cs="Times New Roman"/>
          <w:color w:val="000000"/>
        </w:rPr>
        <w:t>Некая крупная компания, занимающаяся страхованием имущества и стра</w:t>
      </w:r>
      <w:r>
        <w:rPr>
          <w:rFonts w:ascii="Times New Roman" w:eastAsia="Times New Roman" w:hAnsi="Times New Roman" w:cs="Times New Roman"/>
          <w:color w:val="000000"/>
        </w:rPr>
        <w:softHyphen/>
        <w:t>хованием от несчастных случаев провела анализ трех факторов стоимости: комплексного коэффициента, ценовой политики и потенциального обо</w:t>
      </w:r>
      <w:r>
        <w:rPr>
          <w:rFonts w:ascii="Times New Roman" w:eastAsia="Times New Roman" w:hAnsi="Times New Roman" w:cs="Times New Roman"/>
          <w:color w:val="000000"/>
        </w:rPr>
        <w:softHyphen/>
        <w:t xml:space="preserve">собления некоторых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бизнес-единиц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. Их совокупное влияние на стоимость оценивалось в 798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млн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дол. На рисунке 22.1 показан комплексный коэффи</w:t>
      </w:r>
      <w:r>
        <w:rPr>
          <w:rFonts w:ascii="Times New Roman" w:eastAsia="Times New Roman" w:hAnsi="Times New Roman" w:cs="Times New Roman"/>
          <w:color w:val="000000"/>
        </w:rPr>
        <w:softHyphen/>
        <w:t>циент компании X относительно соответствующего показателя ее «коллег» по отрасли за трехлетний период.</w:t>
      </w:r>
    </w:p>
    <w:p w:rsidR="002E5BCE" w:rsidRDefault="002E5BCE" w:rsidP="002E5BCE">
      <w:pPr>
        <w:shd w:val="clear" w:color="auto" w:fill="FFFFFF"/>
        <w:spacing w:before="14" w:line="250" w:lineRule="exact"/>
        <w:ind w:left="34" w:right="29" w:firstLine="336"/>
        <w:jc w:val="both"/>
      </w:pPr>
      <w:r>
        <w:rPr>
          <w:rFonts w:ascii="Times New Roman" w:eastAsia="Times New Roman" w:hAnsi="Times New Roman" w:cs="Times New Roman"/>
          <w:color w:val="000000"/>
          <w:spacing w:val="-1"/>
        </w:rPr>
        <w:t xml:space="preserve">Компания поставила перед собой цель попасть в первую квартиль своей </w:t>
      </w:r>
      <w:r>
        <w:rPr>
          <w:rFonts w:ascii="Times New Roman" w:eastAsia="Times New Roman" w:hAnsi="Times New Roman" w:cs="Times New Roman"/>
          <w:color w:val="000000"/>
        </w:rPr>
        <w:t>отраслевой группы, что требовало оптимизации комплексного коэффици</w:t>
      </w:r>
      <w:r>
        <w:rPr>
          <w:rFonts w:ascii="Times New Roman" w:eastAsia="Times New Roman" w:hAnsi="Times New Roman" w:cs="Times New Roman"/>
          <w:color w:val="000000"/>
        </w:rPr>
        <w:softHyphen/>
        <w:t xml:space="preserve">ента (изменения на 7%). Как явствует из рисунка 22.2, это привело бы к повышению общей стоимости компании на 602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млн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дол.</w:t>
      </w:r>
    </w:p>
    <w:p w:rsidR="002E5BCE" w:rsidRDefault="002E5BCE" w:rsidP="002E5BCE">
      <w:pPr>
        <w:shd w:val="clear" w:color="auto" w:fill="FFFFFF"/>
        <w:spacing w:before="5" w:line="250" w:lineRule="exact"/>
        <w:ind w:left="29" w:right="19" w:firstLine="346"/>
        <w:jc w:val="both"/>
      </w:pP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Далее, предварительный анализ ценовой политики показал, что, даже достигнув такого улучшения результативности, компания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X </w:t>
      </w:r>
      <w:r>
        <w:rPr>
          <w:rFonts w:ascii="Times New Roman" w:eastAsia="Times New Roman" w:hAnsi="Times New Roman" w:cs="Times New Roman"/>
          <w:color w:val="000000"/>
        </w:rPr>
        <w:t>сможет еще повысить стоимость своего подразделения по компенсации производ</w:t>
      </w:r>
      <w:r>
        <w:rPr>
          <w:rFonts w:ascii="Times New Roman" w:eastAsia="Times New Roman" w:hAnsi="Times New Roman" w:cs="Times New Roman"/>
          <w:color w:val="000000"/>
        </w:rPr>
        <w:softHyphen/>
        <w:t>ственных травм, подняв цену страховки на 7% и смирившись с ожидаемым сокращением суммы страховых взносов на 30%. Когда тот же анализ был распространен на весь комплекс страховых продуктов, выяснилось, что со</w:t>
      </w:r>
      <w:r>
        <w:rPr>
          <w:rFonts w:ascii="Times New Roman" w:eastAsia="Times New Roman" w:hAnsi="Times New Roman" w:cs="Times New Roman"/>
          <w:color w:val="000000"/>
        </w:rPr>
        <w:softHyphen/>
        <w:t>вокупная сумма ожидаемых взносов уменьшится на 13%, но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более высокие </w:t>
      </w:r>
      <w:r>
        <w:rPr>
          <w:rFonts w:ascii="Times New Roman" w:eastAsia="Times New Roman" w:hAnsi="Times New Roman" w:cs="Times New Roman"/>
          <w:color w:val="000000"/>
        </w:rPr>
        <w:lastRenderedPageBreak/>
        <w:t xml:space="preserve">расценки с лихвой компенсируют этот спад, и общая стоимость компании, как ожидается, возрастет на 44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млн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дол.</w:t>
      </w:r>
    </w:p>
    <w:p w:rsidR="002E5BCE" w:rsidRDefault="002E5BCE" w:rsidP="002E5BCE">
      <w:pPr>
        <w:sectPr w:rsidR="002E5BCE">
          <w:pgSz w:w="9898" w:h="14842"/>
          <w:pgMar w:top="1214" w:right="1886" w:bottom="2170" w:left="768" w:header="720" w:footer="720" w:gutter="0"/>
          <w:cols w:space="720"/>
        </w:sectPr>
      </w:pPr>
    </w:p>
    <w:p w:rsidR="002E5BCE" w:rsidRDefault="002E5BCE" w:rsidP="002E5BCE">
      <w:pPr>
        <w:spacing w:before="1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76775" cy="4410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BCE" w:rsidRDefault="002E5BCE" w:rsidP="002E5BCE">
      <w:pPr>
        <w:shd w:val="clear" w:color="auto" w:fill="FFFFFF"/>
        <w:spacing w:line="226" w:lineRule="exact"/>
        <w:ind w:right="43"/>
        <w:jc w:val="center"/>
        <w:rPr>
          <w:rFonts w:ascii="Arial" w:hAnsi="Arial" w:cs="Arial"/>
          <w:sz w:val="20"/>
          <w:szCs w:val="20"/>
        </w:rPr>
      </w:pPr>
      <w:r>
        <w:rPr>
          <w:rFonts w:eastAsia="Times New Roman" w:cs="Times New Roman"/>
          <w:color w:val="000000"/>
          <w:sz w:val="18"/>
          <w:szCs w:val="18"/>
        </w:rPr>
        <w:t>Рисунок</w:t>
      </w:r>
      <w:r>
        <w:rPr>
          <w:rFonts w:eastAsia="Times New Roman"/>
          <w:color w:val="000000"/>
          <w:sz w:val="18"/>
          <w:szCs w:val="18"/>
        </w:rPr>
        <w:t xml:space="preserve"> 22.2. </w:t>
      </w:r>
      <w:r>
        <w:rPr>
          <w:rFonts w:eastAsia="Times New Roman" w:cs="Times New Roman"/>
          <w:color w:val="000000"/>
          <w:sz w:val="18"/>
          <w:szCs w:val="18"/>
        </w:rPr>
        <w:t>Потенциальное</w:t>
      </w:r>
      <w:r>
        <w:rPr>
          <w:rFonts w:eastAsia="Times New Roman"/>
          <w:color w:val="000000"/>
          <w:sz w:val="18"/>
          <w:szCs w:val="18"/>
        </w:rPr>
        <w:t xml:space="preserve"> </w:t>
      </w:r>
      <w:r>
        <w:rPr>
          <w:rFonts w:eastAsia="Times New Roman" w:cs="Times New Roman"/>
          <w:color w:val="000000"/>
          <w:sz w:val="18"/>
          <w:szCs w:val="18"/>
        </w:rPr>
        <w:t>увеличение</w:t>
      </w:r>
      <w:r>
        <w:rPr>
          <w:rFonts w:eastAsia="Times New Roman"/>
          <w:color w:val="000000"/>
          <w:sz w:val="18"/>
          <w:szCs w:val="18"/>
        </w:rPr>
        <w:t xml:space="preserve"> </w:t>
      </w:r>
      <w:r>
        <w:rPr>
          <w:rFonts w:eastAsia="Times New Roman" w:cs="Times New Roman"/>
          <w:color w:val="000000"/>
          <w:sz w:val="18"/>
          <w:szCs w:val="18"/>
        </w:rPr>
        <w:t>дисконтированного</w:t>
      </w:r>
      <w:r>
        <w:rPr>
          <w:rFonts w:eastAsia="Times New Roman"/>
          <w:color w:val="000000"/>
          <w:sz w:val="18"/>
          <w:szCs w:val="18"/>
        </w:rPr>
        <w:t xml:space="preserve"> </w:t>
      </w:r>
      <w:r>
        <w:rPr>
          <w:rFonts w:eastAsia="Times New Roman" w:cs="Times New Roman"/>
          <w:color w:val="000000"/>
          <w:sz w:val="18"/>
          <w:szCs w:val="18"/>
        </w:rPr>
        <w:t>денежного</w:t>
      </w:r>
      <w:r>
        <w:rPr>
          <w:rFonts w:eastAsia="Times New Roman"/>
          <w:color w:val="000000"/>
          <w:sz w:val="18"/>
          <w:szCs w:val="18"/>
        </w:rPr>
        <w:t xml:space="preserve"> </w:t>
      </w:r>
      <w:r>
        <w:rPr>
          <w:rFonts w:eastAsia="Times New Roman" w:cs="Times New Roman"/>
          <w:color w:val="000000"/>
          <w:sz w:val="18"/>
          <w:szCs w:val="18"/>
        </w:rPr>
        <w:t>потока</w:t>
      </w:r>
    </w:p>
    <w:p w:rsidR="002E5BCE" w:rsidRDefault="002E5BCE" w:rsidP="002E5BCE">
      <w:pPr>
        <w:shd w:val="clear" w:color="auto" w:fill="FFFFFF"/>
        <w:spacing w:line="226" w:lineRule="exact"/>
        <w:ind w:right="48"/>
        <w:jc w:val="center"/>
      </w:pPr>
      <w:r>
        <w:rPr>
          <w:rFonts w:eastAsia="Times New Roman" w:cs="Times New Roman"/>
          <w:color w:val="000000"/>
          <w:sz w:val="18"/>
          <w:szCs w:val="18"/>
        </w:rPr>
        <w:t>при</w:t>
      </w:r>
      <w:r>
        <w:rPr>
          <w:rFonts w:eastAsia="Times New Roman"/>
          <w:color w:val="000000"/>
          <w:sz w:val="18"/>
          <w:szCs w:val="18"/>
        </w:rPr>
        <w:t xml:space="preserve"> </w:t>
      </w:r>
      <w:r>
        <w:rPr>
          <w:rFonts w:eastAsia="Times New Roman" w:cs="Times New Roman"/>
          <w:color w:val="000000"/>
          <w:sz w:val="18"/>
          <w:szCs w:val="18"/>
        </w:rPr>
        <w:t>снижении</w:t>
      </w:r>
      <w:r>
        <w:rPr>
          <w:rFonts w:eastAsia="Times New Roman"/>
          <w:color w:val="000000"/>
          <w:sz w:val="18"/>
          <w:szCs w:val="18"/>
        </w:rPr>
        <w:t xml:space="preserve"> </w:t>
      </w:r>
      <w:r>
        <w:rPr>
          <w:rFonts w:eastAsia="Times New Roman" w:cs="Times New Roman"/>
          <w:color w:val="000000"/>
          <w:sz w:val="18"/>
          <w:szCs w:val="18"/>
        </w:rPr>
        <w:t>комплексного</w:t>
      </w:r>
      <w:r>
        <w:rPr>
          <w:rFonts w:eastAsia="Times New Roman"/>
          <w:color w:val="000000"/>
          <w:sz w:val="18"/>
          <w:szCs w:val="18"/>
        </w:rPr>
        <w:t xml:space="preserve"> </w:t>
      </w:r>
      <w:r>
        <w:rPr>
          <w:rFonts w:eastAsia="Times New Roman" w:cs="Times New Roman"/>
          <w:color w:val="000000"/>
          <w:sz w:val="18"/>
          <w:szCs w:val="18"/>
        </w:rPr>
        <w:t>коэффициента</w:t>
      </w:r>
      <w:r>
        <w:rPr>
          <w:rFonts w:eastAsia="Times New Roman"/>
          <w:color w:val="000000"/>
          <w:sz w:val="18"/>
          <w:szCs w:val="18"/>
        </w:rPr>
        <w:t xml:space="preserve"> </w:t>
      </w:r>
      <w:r>
        <w:rPr>
          <w:rFonts w:eastAsia="Times New Roman" w:cs="Times New Roman"/>
          <w:color w:val="000000"/>
          <w:sz w:val="18"/>
          <w:szCs w:val="18"/>
        </w:rPr>
        <w:t>до</w:t>
      </w:r>
      <w:r>
        <w:rPr>
          <w:rFonts w:eastAsia="Times New Roman"/>
          <w:color w:val="000000"/>
          <w:sz w:val="18"/>
          <w:szCs w:val="18"/>
        </w:rPr>
        <w:t xml:space="preserve"> </w:t>
      </w:r>
      <w:r>
        <w:rPr>
          <w:rFonts w:eastAsia="Times New Roman" w:cs="Times New Roman"/>
          <w:color w:val="000000"/>
          <w:sz w:val="18"/>
          <w:szCs w:val="18"/>
        </w:rPr>
        <w:t>первой</w:t>
      </w:r>
      <w:r>
        <w:rPr>
          <w:rFonts w:eastAsia="Times New Roman"/>
          <w:color w:val="000000"/>
          <w:sz w:val="18"/>
          <w:szCs w:val="18"/>
        </w:rPr>
        <w:t xml:space="preserve"> </w:t>
      </w:r>
      <w:r>
        <w:rPr>
          <w:rFonts w:eastAsia="Times New Roman" w:cs="Times New Roman"/>
          <w:color w:val="000000"/>
          <w:sz w:val="18"/>
          <w:szCs w:val="18"/>
        </w:rPr>
        <w:t>квартили</w:t>
      </w:r>
    </w:p>
    <w:p w:rsidR="002E5BCE" w:rsidRDefault="002E5BCE" w:rsidP="002E5BCE">
      <w:pPr>
        <w:shd w:val="clear" w:color="auto" w:fill="FFFFFF"/>
        <w:spacing w:line="226" w:lineRule="exact"/>
        <w:ind w:right="43"/>
        <w:jc w:val="center"/>
      </w:pPr>
      <w:r>
        <w:rPr>
          <w:rFonts w:eastAsia="Times New Roman" w:cs="Times New Roman"/>
          <w:color w:val="000000"/>
          <w:sz w:val="18"/>
          <w:szCs w:val="18"/>
        </w:rPr>
        <w:t>по</w:t>
      </w:r>
      <w:r>
        <w:rPr>
          <w:rFonts w:eastAsia="Times New Roman"/>
          <w:color w:val="000000"/>
          <w:sz w:val="18"/>
          <w:szCs w:val="18"/>
        </w:rPr>
        <w:t xml:space="preserve"> </w:t>
      </w:r>
      <w:r>
        <w:rPr>
          <w:rFonts w:eastAsia="Times New Roman" w:cs="Times New Roman"/>
          <w:color w:val="000000"/>
          <w:sz w:val="18"/>
          <w:szCs w:val="18"/>
        </w:rPr>
        <w:t>каждому</w:t>
      </w:r>
      <w:r>
        <w:rPr>
          <w:rFonts w:eastAsia="Times New Roman"/>
          <w:color w:val="000000"/>
          <w:sz w:val="18"/>
          <w:szCs w:val="18"/>
        </w:rPr>
        <w:t xml:space="preserve"> </w:t>
      </w:r>
      <w:r>
        <w:rPr>
          <w:rFonts w:eastAsia="Times New Roman" w:cs="Times New Roman"/>
          <w:color w:val="000000"/>
          <w:sz w:val="18"/>
          <w:szCs w:val="18"/>
        </w:rPr>
        <w:t>виду</w:t>
      </w:r>
      <w:r>
        <w:rPr>
          <w:rFonts w:eastAsia="Times New Roman"/>
          <w:color w:val="000000"/>
          <w:sz w:val="18"/>
          <w:szCs w:val="18"/>
        </w:rPr>
        <w:t xml:space="preserve"> </w:t>
      </w:r>
      <w:r>
        <w:rPr>
          <w:rFonts w:eastAsia="Times New Roman" w:cs="Times New Roman"/>
          <w:color w:val="000000"/>
          <w:sz w:val="18"/>
          <w:szCs w:val="18"/>
        </w:rPr>
        <w:t>страхования</w:t>
      </w:r>
    </w:p>
    <w:p w:rsidR="002E5BCE" w:rsidRDefault="002E5BCE" w:rsidP="002E5BCE">
      <w:pPr>
        <w:shd w:val="clear" w:color="auto" w:fill="FFFFFF"/>
        <w:spacing w:before="763" w:line="250" w:lineRule="exact"/>
        <w:ind w:left="53" w:right="96" w:firstLine="346"/>
        <w:jc w:val="both"/>
      </w:pPr>
      <w:r>
        <w:rPr>
          <w:rFonts w:ascii="Times New Roman" w:eastAsia="Times New Roman" w:hAnsi="Times New Roman" w:cs="Times New Roman"/>
          <w:color w:val="000000"/>
        </w:rPr>
        <w:t>Еще один пример того, как анализ факторов стоимости «выправля</w:t>
      </w:r>
      <w:r>
        <w:rPr>
          <w:rFonts w:ascii="Times New Roman" w:eastAsia="Times New Roman" w:hAnsi="Times New Roman" w:cs="Times New Roman"/>
          <w:color w:val="000000"/>
        </w:rPr>
        <w:softHyphen/>
        <w:t>ет» сознание менеджеров, взят из опыта компании страхования жизни. Назовем ее «Долгая жизнь». Прежде чем пускаться в эксперименты с управлением стоимостью, компания решила разобраться с факторами стоимости и выбрала для себя три наиболее важных: норму издержек, нор</w:t>
      </w:r>
      <w:r>
        <w:rPr>
          <w:rFonts w:ascii="Times New Roman" w:eastAsia="Times New Roman" w:hAnsi="Times New Roman" w:cs="Times New Roman"/>
          <w:color w:val="000000"/>
        </w:rPr>
        <w:softHyphen/>
        <w:t>му смертности и темпы роста взносов по новым полисам. Но вот загадка: два крупнейших конкурента компании имели более высокую норму при</w:t>
      </w:r>
      <w:r>
        <w:rPr>
          <w:rFonts w:ascii="Times New Roman" w:eastAsia="Times New Roman" w:hAnsi="Times New Roman" w:cs="Times New Roman"/>
          <w:color w:val="000000"/>
        </w:rPr>
        <w:softHyphen/>
        <w:t>были, несмотря на выдающиеся успехи «Долгой жизни» по этим трем по</w:t>
      </w:r>
      <w:r>
        <w:rPr>
          <w:rFonts w:ascii="Times New Roman" w:eastAsia="Times New Roman" w:hAnsi="Times New Roman" w:cs="Times New Roman"/>
          <w:color w:val="000000"/>
        </w:rPr>
        <w:softHyphen/>
        <w:t xml:space="preserve">казателям, признанным ее руководством самыми главными. Что-то тут не так. Проведя анализ на основе стоимостной оценки, компания выявила для себя три новых фактора стоимости: норму упущенных полисов, объем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перестрахуемых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полисов и доходность инвестиций. К всеобщему изумлению, доходность инвестиций оказалась так же важна, как и норма издержек. В итоге руководство «Долгой жизни» решило регулярно контролировать доходность инвестиций и использовать любую возможность ее увеличения посредством разного рода оптимизационных технологий управления де</w:t>
      </w:r>
      <w:r>
        <w:rPr>
          <w:rFonts w:ascii="Times New Roman" w:eastAsia="Times New Roman" w:hAnsi="Times New Roman" w:cs="Times New Roman"/>
          <w:color w:val="000000"/>
        </w:rPr>
        <w:softHyphen/>
        <w:t>нежными средствами и портфелями инвестиций.</w:t>
      </w:r>
    </w:p>
    <w:p w:rsidR="002E5BCE" w:rsidRDefault="002E5BCE" w:rsidP="002E5BCE">
      <w:pPr>
        <w:shd w:val="clear" w:color="auto" w:fill="FFFFFF"/>
        <w:spacing w:before="504"/>
        <w:ind w:left="5"/>
        <w:jc w:val="center"/>
      </w:pPr>
      <w:r>
        <w:rPr>
          <w:rFonts w:ascii="Times New Roman" w:eastAsia="Times New Roman" w:hAnsi="Times New Roman" w:cs="Times New Roman"/>
          <w:color w:val="000000"/>
          <w:spacing w:val="-1"/>
        </w:rPr>
        <w:t>РЕЗЮМЕ</w:t>
      </w:r>
    </w:p>
    <w:p w:rsidR="002E5BCE" w:rsidRDefault="002E5BCE" w:rsidP="002E5BCE">
      <w:pPr>
        <w:shd w:val="clear" w:color="auto" w:fill="FFFFFF"/>
        <w:spacing w:before="254" w:line="250" w:lineRule="exact"/>
        <w:ind w:right="5"/>
        <w:jc w:val="both"/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</w:rPr>
        <w:t xml:space="preserve"> (мы предпочитаем пользоваться отче</w:t>
      </w:r>
      <w:r>
        <w:rPr>
          <w:rFonts w:ascii="Times New Roman" w:eastAsia="Times New Roman" w:hAnsi="Times New Roman" w:cs="Times New Roman"/>
          <w:color w:val="000000"/>
        </w:rPr>
        <w:softHyphen/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тами н а 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-6"/>
        </w:rPr>
        <w:t xml:space="preserve"> с н о в е </w:t>
      </w:r>
      <w:r>
        <w:rPr>
          <w:rFonts w:ascii="Times New Roman" w:eastAsia="Times New Roman" w:hAnsi="Times New Roman" w:cs="Times New Roman"/>
          <w:color w:val="000000"/>
          <w:spacing w:val="-6"/>
          <w:lang w:val="en-US"/>
        </w:rPr>
        <w:t>G</w:t>
      </w:r>
      <w:r w:rsidRPr="002E5BCE"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lang w:val="en-US"/>
        </w:rPr>
        <w:t>A</w:t>
      </w:r>
      <w:r w:rsidRPr="002E5BCE"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6"/>
          <w:lang w:val="en-US"/>
        </w:rPr>
        <w:t>A</w:t>
      </w:r>
      <w:proofErr w:type="spellEnd"/>
      <w:r w:rsidRPr="002E5BCE"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lang w:val="en-US"/>
        </w:rPr>
        <w:t>P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, но, как в ы видели, величина свободного денежного </w:t>
      </w:r>
      <w:r>
        <w:rPr>
          <w:rFonts w:ascii="Times New Roman" w:eastAsia="Times New Roman" w:hAnsi="Times New Roman" w:cs="Times New Roman"/>
          <w:color w:val="000000"/>
        </w:rPr>
        <w:t xml:space="preserve">потока не зависит от системы учета). Мы проиллюстрировали наш подход на реальном примере компании </w:t>
      </w:r>
      <w:proofErr w:type="spellStart"/>
      <w:r>
        <w:rPr>
          <w:rFonts w:ascii="Times New Roman" w:eastAsia="Times New Roman" w:hAnsi="Times New Roman" w:cs="Times New Roman"/>
          <w:color w:val="000000"/>
          <w:lang w:val="en-US"/>
        </w:rPr>
        <w:t>TransAmerica</w:t>
      </w:r>
      <w:proofErr w:type="spellEnd"/>
      <w:r>
        <w:rPr>
          <w:rFonts w:ascii="Times New Roman" w:eastAsia="Times New Roman" w:hAnsi="Times New Roman" w:cs="Times New Roman"/>
          <w:color w:val="000000"/>
        </w:rPr>
        <w:t>. Наконец, мы показали, как можно использовать анализ факторов стоимости в практике страховых компаний.</w:t>
      </w:r>
    </w:p>
    <w:p w:rsidR="002E5BCE" w:rsidRPr="002E5BCE" w:rsidRDefault="002E5BCE"/>
    <w:sectPr w:rsidR="002E5BCE" w:rsidRPr="002E5B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BCE"/>
    <w:rsid w:val="002E5BCE"/>
    <w:rsid w:val="00B241F8"/>
    <w:rsid w:val="00BF6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шрифт"/>
    <w:rsid w:val="002E5BCE"/>
  </w:style>
  <w:style w:type="paragraph" w:styleId="a4">
    <w:name w:val="Balloon Text"/>
    <w:basedOn w:val="a"/>
    <w:link w:val="a5"/>
    <w:uiPriority w:val="99"/>
    <w:semiHidden/>
    <w:unhideWhenUsed/>
    <w:rsid w:val="002E5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5B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шрифт"/>
    <w:rsid w:val="002E5BCE"/>
  </w:style>
  <w:style w:type="paragraph" w:styleId="a4">
    <w:name w:val="Balloon Text"/>
    <w:basedOn w:val="a"/>
    <w:link w:val="a5"/>
    <w:uiPriority w:val="99"/>
    <w:semiHidden/>
    <w:unhideWhenUsed/>
    <w:rsid w:val="002E5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5B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3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32</Pages>
  <Words>4641</Words>
  <Characters>26456</Characters>
  <Application>Microsoft Office Word</Application>
  <DocSecurity>0</DocSecurity>
  <Lines>220</Lines>
  <Paragraphs>62</Paragraphs>
  <ScaleCrop>false</ScaleCrop>
  <Company/>
  <LinksUpToDate>false</LinksUpToDate>
  <CharactersWithSpaces>31035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BEST</cp:lastModifiedBy>
  <cp:revision>2</cp:revision>
  <dcterms:created xsi:type="dcterms:W3CDTF">2018-11-13T08:53:00Z</dcterms:created>
  <dcterms:modified xsi:type="dcterms:W3CDTF">2018-11-15T05:02:00Z</dcterms:modified>
</cp:coreProperties>
</file>